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84"/>
        <w:gridCol w:w="5443"/>
      </w:tblGrid>
      <w:tr w:rsidR="00B235D8" w:rsidRPr="00474BC8" w14:paraId="520A07CF" w14:textId="77777777" w:rsidTr="005742F7">
        <w:trPr>
          <w:cantSplit/>
          <w:trHeight w:val="1678"/>
        </w:trPr>
        <w:tc>
          <w:tcPr>
            <w:tcW w:w="2406" w:type="dxa"/>
          </w:tcPr>
          <w:p w14:paraId="1A17586C" w14:textId="77777777" w:rsidR="00B235D8" w:rsidRPr="00474BC8" w:rsidRDefault="00B235D8" w:rsidP="00B235D8">
            <w:pPr>
              <w:spacing w:after="0" w:line="240" w:lineRule="auto"/>
              <w:ind w:left="-68" w:right="-36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6794588C" wp14:editId="0534DAD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153035</wp:posOffset>
                  </wp:positionV>
                  <wp:extent cx="1699895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301" y="20618"/>
                      <wp:lineTo x="21301" y="0"/>
                      <wp:lineTo x="0" y="0"/>
                    </wp:wrapPolygon>
                  </wp:wrapTight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4" w:type="dxa"/>
          </w:tcPr>
          <w:p w14:paraId="0CA7E5A7" w14:textId="69BB38A2" w:rsidR="00B235D8" w:rsidRPr="00474BC8" w:rsidRDefault="00E0558D" w:rsidP="00B235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DB78427" wp14:editId="4B452BA6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0</wp:posOffset>
                  </wp:positionV>
                  <wp:extent cx="1409700" cy="711835"/>
                  <wp:effectExtent l="0" t="0" r="0" b="0"/>
                  <wp:wrapTight wrapText="bothSides">
                    <wp:wrapPolygon edited="0">
                      <wp:start x="0" y="0"/>
                      <wp:lineTo x="0" y="20810"/>
                      <wp:lineTo x="21308" y="20810"/>
                      <wp:lineTo x="21308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3" w:type="dxa"/>
          </w:tcPr>
          <w:p w14:paraId="2021F6E9" w14:textId="77777777" w:rsidR="00B235D8" w:rsidRDefault="00B235D8" w:rsidP="00B235D8">
            <w:pPr>
              <w:spacing w:after="0" w:line="240" w:lineRule="auto"/>
              <w:ind w:left="-284"/>
              <w:jc w:val="right"/>
              <w:rPr>
                <w:rFonts w:ascii="Arial" w:hAnsi="Arial" w:cs="Arial"/>
                <w:noProof/>
                <w:lang w:eastAsia="it-IT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6F911CE7" wp14:editId="516DA6B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153035</wp:posOffset>
                  </wp:positionV>
                  <wp:extent cx="2987675" cy="309245"/>
                  <wp:effectExtent l="0" t="0" r="3175" b="0"/>
                  <wp:wrapTight wrapText="bothSides">
                    <wp:wrapPolygon edited="0">
                      <wp:start x="0" y="0"/>
                      <wp:lineTo x="0" y="19959"/>
                      <wp:lineTo x="21485" y="19959"/>
                      <wp:lineTo x="21485" y="0"/>
                      <wp:lineTo x="0" y="0"/>
                    </wp:wrapPolygon>
                  </wp:wrapTight>
                  <wp:docPr id="2" name="Picture 2" descr="INTESA_SANPAOLO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SA_SANPAOLO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65DA6EC2" w14:textId="77777777" w:rsidR="009C04E8" w:rsidRDefault="009C04E8" w:rsidP="00B235D8">
      <w:pPr>
        <w:pStyle w:val="Titolo"/>
        <w:spacing w:after="0" w:line="180" w:lineRule="exact"/>
        <w:ind w:left="-284" w:right="-369"/>
        <w:rPr>
          <w:rFonts w:ascii="Arial" w:hAnsi="Arial" w:cs="Arial"/>
          <w:caps w:val="0"/>
          <w:sz w:val="28"/>
          <w:szCs w:val="28"/>
        </w:rPr>
      </w:pPr>
    </w:p>
    <w:p w14:paraId="07D7EB29" w14:textId="77777777" w:rsidR="00CD23D7" w:rsidRPr="005D65A6" w:rsidRDefault="009C04E8" w:rsidP="003906D6">
      <w:pPr>
        <w:pStyle w:val="Titolo"/>
        <w:spacing w:after="0" w:line="300" w:lineRule="exact"/>
        <w:ind w:left="-284" w:right="-369"/>
        <w:rPr>
          <w:rFonts w:ascii="Arial" w:hAnsi="Arial" w:cs="Arial"/>
          <w:caps w:val="0"/>
          <w:color w:val="000080"/>
          <w:sz w:val="28"/>
          <w:szCs w:val="28"/>
          <w:u w:val="single"/>
        </w:rPr>
      </w:pPr>
      <w:r w:rsidRPr="005D65A6">
        <w:rPr>
          <w:rFonts w:ascii="Arial" w:hAnsi="Arial" w:cs="Arial"/>
          <w:caps w:val="0"/>
          <w:color w:val="000080"/>
          <w:sz w:val="28"/>
          <w:szCs w:val="28"/>
          <w:u w:val="single"/>
        </w:rPr>
        <w:t>COMUNICATO STAMPA</w:t>
      </w:r>
    </w:p>
    <w:p w14:paraId="01653FD7" w14:textId="77777777" w:rsidR="006520FC" w:rsidRPr="005D65A6" w:rsidRDefault="006520FC" w:rsidP="003906D6">
      <w:pPr>
        <w:spacing w:after="0"/>
        <w:ind w:left="-284" w:right="-369"/>
        <w:rPr>
          <w:rFonts w:ascii="Arial" w:hAnsi="Arial" w:cs="Arial"/>
          <w:b/>
          <w:color w:val="000080"/>
        </w:rPr>
      </w:pPr>
    </w:p>
    <w:p w14:paraId="244EDA92" w14:textId="77777777" w:rsidR="00537B50" w:rsidRDefault="009C04E8" w:rsidP="00B64E6A">
      <w:pPr>
        <w:pStyle w:val="Titolo"/>
        <w:spacing w:after="120" w:line="300" w:lineRule="exact"/>
        <w:ind w:left="-284" w:right="-369"/>
        <w:outlineLvl w:val="0"/>
        <w:rPr>
          <w:rFonts w:ascii="Arial" w:hAnsi="Arial" w:cs="Arial"/>
          <w:caps w:val="0"/>
          <w:color w:val="000080"/>
          <w:sz w:val="22"/>
        </w:rPr>
      </w:pPr>
      <w:r w:rsidRPr="005D65A6">
        <w:rPr>
          <w:rFonts w:ascii="Arial" w:hAnsi="Arial" w:cs="Arial"/>
          <w:caps w:val="0"/>
          <w:color w:val="000080"/>
          <w:sz w:val="22"/>
        </w:rPr>
        <w:t>Intesa Sanpaolo: presentato assieme a</w:t>
      </w:r>
      <w:r w:rsidR="004A5F34">
        <w:rPr>
          <w:rFonts w:ascii="Arial" w:hAnsi="Arial" w:cs="Arial"/>
          <w:caps w:val="0"/>
          <w:color w:val="000080"/>
          <w:sz w:val="22"/>
        </w:rPr>
        <w:t>d</w:t>
      </w:r>
      <w:r w:rsidR="00B235D8">
        <w:rPr>
          <w:rFonts w:ascii="Arial" w:hAnsi="Arial" w:cs="Arial"/>
          <w:caps w:val="0"/>
          <w:color w:val="000080"/>
          <w:sz w:val="22"/>
        </w:rPr>
        <w:t xml:space="preserve"> </w:t>
      </w:r>
      <w:r w:rsidR="004A5F34">
        <w:rPr>
          <w:rFonts w:ascii="Arial" w:hAnsi="Arial" w:cs="Arial"/>
          <w:caps w:val="0"/>
          <w:color w:val="000080"/>
          <w:sz w:val="22"/>
        </w:rPr>
        <w:t xml:space="preserve">ASSOBIOTEC - Federchimica </w:t>
      </w:r>
      <w:r w:rsidR="00B235D8" w:rsidRPr="00D0287B">
        <w:rPr>
          <w:rFonts w:ascii="Arial" w:hAnsi="Arial" w:cs="Arial"/>
          <w:caps w:val="0"/>
          <w:color w:val="000080"/>
          <w:sz w:val="22"/>
        </w:rPr>
        <w:t>e il Cluster Spring</w:t>
      </w:r>
      <w:r w:rsidRPr="005D65A6">
        <w:rPr>
          <w:rFonts w:ascii="Arial" w:hAnsi="Arial" w:cs="Arial"/>
          <w:caps w:val="0"/>
          <w:color w:val="000080"/>
          <w:sz w:val="22"/>
        </w:rPr>
        <w:t xml:space="preserve"> </w:t>
      </w:r>
    </w:p>
    <w:p w14:paraId="0023E71D" w14:textId="77777777" w:rsidR="00B64E6A" w:rsidRDefault="009C04E8" w:rsidP="00B64E6A">
      <w:pPr>
        <w:pStyle w:val="Titolo"/>
        <w:spacing w:after="120" w:line="300" w:lineRule="exact"/>
        <w:ind w:left="-284" w:right="-369"/>
        <w:outlineLvl w:val="0"/>
        <w:rPr>
          <w:rFonts w:ascii="Arial" w:hAnsi="Arial" w:cs="Arial"/>
          <w:caps w:val="0"/>
          <w:color w:val="000080"/>
          <w:sz w:val="22"/>
        </w:rPr>
      </w:pPr>
      <w:r w:rsidRPr="005D65A6">
        <w:rPr>
          <w:rFonts w:ascii="Arial" w:hAnsi="Arial" w:cs="Arial"/>
          <w:caps w:val="0"/>
          <w:color w:val="000080"/>
          <w:sz w:val="22"/>
        </w:rPr>
        <w:t xml:space="preserve">il </w:t>
      </w:r>
      <w:r w:rsidR="00535B9C">
        <w:rPr>
          <w:rFonts w:ascii="Arial" w:hAnsi="Arial" w:cs="Arial"/>
          <w:caps w:val="0"/>
          <w:color w:val="000080"/>
          <w:sz w:val="22"/>
        </w:rPr>
        <w:t>7</w:t>
      </w:r>
      <w:r w:rsidR="00B64E6A">
        <w:rPr>
          <w:rFonts w:ascii="Arial" w:hAnsi="Arial" w:cs="Arial"/>
          <w:caps w:val="0"/>
          <w:color w:val="000080"/>
          <w:sz w:val="22"/>
        </w:rPr>
        <w:t xml:space="preserve">° </w:t>
      </w:r>
      <w:r w:rsidR="00205F62" w:rsidRPr="005D65A6">
        <w:rPr>
          <w:rFonts w:ascii="Arial" w:hAnsi="Arial" w:cs="Arial"/>
          <w:caps w:val="0"/>
          <w:color w:val="000080"/>
          <w:sz w:val="22"/>
        </w:rPr>
        <w:t>Rapporto</w:t>
      </w:r>
      <w:r w:rsidR="006520FC" w:rsidRPr="005D65A6">
        <w:rPr>
          <w:rFonts w:ascii="Arial" w:hAnsi="Arial" w:cs="Arial"/>
          <w:caps w:val="0"/>
          <w:color w:val="000080"/>
          <w:sz w:val="22"/>
        </w:rPr>
        <w:t xml:space="preserve"> </w:t>
      </w:r>
      <w:r w:rsidR="00B64E6A">
        <w:rPr>
          <w:rFonts w:ascii="Arial" w:hAnsi="Arial" w:cs="Arial"/>
          <w:caps w:val="0"/>
          <w:color w:val="000080"/>
          <w:sz w:val="22"/>
        </w:rPr>
        <w:t xml:space="preserve">sulla Bioeconomia </w:t>
      </w:r>
    </w:p>
    <w:p w14:paraId="7C65FADE" w14:textId="77777777" w:rsidR="006520FC" w:rsidRPr="005D65A6" w:rsidRDefault="00B64E6A" w:rsidP="00C02697">
      <w:pPr>
        <w:pStyle w:val="Titolo"/>
        <w:spacing w:after="360" w:line="300" w:lineRule="exact"/>
        <w:ind w:left="-284" w:right="-369"/>
        <w:outlineLvl w:val="0"/>
        <w:rPr>
          <w:rFonts w:ascii="Arial" w:hAnsi="Arial" w:cs="Arial"/>
          <w:caps w:val="0"/>
          <w:color w:val="000080"/>
          <w:sz w:val="22"/>
        </w:rPr>
      </w:pPr>
      <w:r>
        <w:rPr>
          <w:rFonts w:ascii="Arial" w:hAnsi="Arial" w:cs="Arial"/>
          <w:caps w:val="0"/>
          <w:color w:val="000080"/>
          <w:sz w:val="22"/>
        </w:rPr>
        <w:t>Giu</w:t>
      </w:r>
      <w:r w:rsidR="00205F62" w:rsidRPr="005D65A6">
        <w:rPr>
          <w:rFonts w:ascii="Arial" w:hAnsi="Arial" w:cs="Arial"/>
          <w:caps w:val="0"/>
          <w:color w:val="000080"/>
          <w:sz w:val="22"/>
        </w:rPr>
        <w:t>g</w:t>
      </w:r>
      <w:r>
        <w:rPr>
          <w:rFonts w:ascii="Arial" w:hAnsi="Arial" w:cs="Arial"/>
          <w:caps w:val="0"/>
          <w:color w:val="000080"/>
          <w:sz w:val="22"/>
        </w:rPr>
        <w:t>n</w:t>
      </w:r>
      <w:r w:rsidR="00205F62" w:rsidRPr="005D65A6">
        <w:rPr>
          <w:rFonts w:ascii="Arial" w:hAnsi="Arial" w:cs="Arial"/>
          <w:caps w:val="0"/>
          <w:color w:val="000080"/>
          <w:sz w:val="22"/>
        </w:rPr>
        <w:t>o</w:t>
      </w:r>
      <w:r w:rsidR="0025418A" w:rsidRPr="005D65A6">
        <w:rPr>
          <w:rFonts w:ascii="Arial" w:hAnsi="Arial" w:cs="Arial"/>
          <w:caps w:val="0"/>
          <w:color w:val="000080"/>
          <w:sz w:val="22"/>
        </w:rPr>
        <w:t xml:space="preserve"> 20</w:t>
      </w:r>
      <w:r w:rsidR="003C0800" w:rsidRPr="005D65A6">
        <w:rPr>
          <w:rFonts w:ascii="Arial" w:hAnsi="Arial" w:cs="Arial"/>
          <w:caps w:val="0"/>
          <w:color w:val="000080"/>
          <w:sz w:val="22"/>
        </w:rPr>
        <w:t>2</w:t>
      </w:r>
      <w:r w:rsidR="00535B9C">
        <w:rPr>
          <w:rFonts w:ascii="Arial" w:hAnsi="Arial" w:cs="Arial"/>
          <w:caps w:val="0"/>
          <w:color w:val="000080"/>
          <w:sz w:val="22"/>
        </w:rPr>
        <w:t>1</w:t>
      </w:r>
    </w:p>
    <w:p w14:paraId="6F56091A" w14:textId="77777777" w:rsidR="00535B9C" w:rsidRPr="00535B9C" w:rsidRDefault="00535B9C" w:rsidP="00535B9C">
      <w:pPr>
        <w:pStyle w:val="Puntoelenco"/>
        <w:numPr>
          <w:ilvl w:val="0"/>
          <w:numId w:val="9"/>
        </w:numPr>
        <w:tabs>
          <w:tab w:val="left" w:pos="360"/>
        </w:tabs>
        <w:ind w:left="284"/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</w:pPr>
      <w:bookmarkStart w:id="1" w:name="_Hlk40885183"/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Nel 2020 la Bioeconomia in Italia, intesa come sistema che utilizza le risorse biologiche</w:t>
      </w:r>
      <w:r w:rsidR="00DA07D9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,</w:t>
      </w: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 </w:t>
      </w:r>
      <w:r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inclusi gli</w:t>
      </w: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 scarti, come input per </w:t>
      </w:r>
      <w:r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la produzione di beni ed energia</w:t>
      </w:r>
      <w:r w:rsidR="00DA07D9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,</w:t>
      </w: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 ha generato un output pari a </w:t>
      </w:r>
      <w:r w:rsidRPr="00EC4950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31</w:t>
      </w: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7 miliardi di euro, occupando poco meno di due milioni di persone. </w:t>
      </w:r>
    </w:p>
    <w:p w14:paraId="52A81105" w14:textId="77777777" w:rsidR="00535B9C" w:rsidRPr="00535B9C" w:rsidRDefault="00535B9C" w:rsidP="00535B9C">
      <w:pPr>
        <w:pStyle w:val="Puntoelenco"/>
        <w:numPr>
          <w:ilvl w:val="0"/>
          <w:numId w:val="9"/>
        </w:numPr>
        <w:tabs>
          <w:tab w:val="left" w:pos="360"/>
        </w:tabs>
        <w:ind w:left="284"/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</w:pP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Dopo aver chiuso il 2019 con un incremento dell’1,4%, nel 2020 la Bioeconomia ha perso nel complesso il 6,5% del valore della produzione, un calo inferiore rispetto a quanto segnato dall’intera economia (-8,8%): il peso della Bioeconomia in termini di produzione è pertanto salito al 10,2% rispetto al 10% del 2019 e al 9,9% del 2018.</w:t>
      </w:r>
    </w:p>
    <w:p w14:paraId="14A1E049" w14:textId="77777777" w:rsidR="00671258" w:rsidRPr="00F31566" w:rsidRDefault="00671258" w:rsidP="00535B9C">
      <w:pPr>
        <w:pStyle w:val="Puntoelenco"/>
        <w:numPr>
          <w:ilvl w:val="0"/>
          <w:numId w:val="9"/>
        </w:numPr>
        <w:tabs>
          <w:tab w:val="left" w:pos="360"/>
        </w:tabs>
        <w:ind w:left="284"/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</w:pPr>
      <w:r w:rsidRPr="00F3156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In tutti i paesi europei il valore della Bioeconomia, che comprende molte attività essenziali,  ha registrato un calo meno rilevante rispetto al totale dell’economia, evidenziando una maggiore resilienza allo shock pandemico.</w:t>
      </w:r>
    </w:p>
    <w:p w14:paraId="2126007A" w14:textId="77777777" w:rsidR="00535B9C" w:rsidRPr="00535B9C" w:rsidRDefault="00535B9C" w:rsidP="00535B9C">
      <w:pPr>
        <w:pStyle w:val="Puntoelenco"/>
        <w:numPr>
          <w:ilvl w:val="0"/>
          <w:numId w:val="9"/>
        </w:numPr>
        <w:tabs>
          <w:tab w:val="left" w:pos="360"/>
        </w:tabs>
        <w:ind w:left="284"/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</w:pP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Il potenziale di sviluppo della Bioeconomia in ottica circolare è elevato nel nostro paese e diffuso lungo tutto il territorio nazionale. Le stime originali del valore aggiunto della Bioeconomia nelle regioni italiane, realizzate in collaborazione con SRM-Studi e Ricerche </w:t>
      </w:r>
      <w:r w:rsidR="00DA07D9" w:rsidRPr="005C0E3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per il</w:t>
      </w: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 Mezzogiorno, evidenziano un ruolo particolare della Bioeconomia nelle regioni del Nord-Est e del Mezzogiorno, con un peso della Bioeconomia sul valore aggiunto regionale dell’8,2% e 6,7% rispettivamente (anno 2018). Sotto la media italiana </w:t>
      </w:r>
      <w:r w:rsidR="004D1F3A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(</w:t>
      </w:r>
      <w:r w:rsidR="004D1F3A" w:rsidRPr="003662B3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6,4%)</w:t>
      </w:r>
      <w:r w:rsidR="004D1F3A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 </w:t>
      </w:r>
      <w:r w:rsidRPr="00535B9C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invece il peso della Bioeconomia nel Nord-Ovest (5,3%) e nel Centro (5,7%).</w:t>
      </w:r>
    </w:p>
    <w:p w14:paraId="49ED0563" w14:textId="77777777" w:rsidR="00B92FB6" w:rsidRPr="00B92FB6" w:rsidRDefault="00535B9C" w:rsidP="00D50CF3">
      <w:pPr>
        <w:pStyle w:val="Puntoelenco"/>
        <w:numPr>
          <w:ilvl w:val="0"/>
          <w:numId w:val="9"/>
        </w:numPr>
        <w:tabs>
          <w:tab w:val="left" w:pos="360"/>
        </w:tabs>
        <w:ind w:left="284"/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</w:pPr>
      <w:r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Basilicata e Trentino-Alto Adige, con un’incidenza del 9,3%, si posizionano ai primi posti per valore aggiunto della Bioeconomia sul totale. </w:t>
      </w:r>
      <w:r w:rsidR="00B92FB6"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Seguono Toscana, Veneto ed Emilia-Romagna, con un peso compreso tra l’8% e l’8,7%. </w:t>
      </w:r>
    </w:p>
    <w:p w14:paraId="24F4823B" w14:textId="77777777" w:rsidR="00535B9C" w:rsidRPr="00B92FB6" w:rsidRDefault="00535B9C" w:rsidP="00D50CF3">
      <w:pPr>
        <w:pStyle w:val="Puntoelenco"/>
        <w:numPr>
          <w:ilvl w:val="0"/>
          <w:numId w:val="9"/>
        </w:numPr>
        <w:tabs>
          <w:tab w:val="left" w:pos="360"/>
        </w:tabs>
        <w:ind w:left="284"/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</w:pPr>
      <w:r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Le specificità del tessuto produttivo delle diverse regioni italiane si rispecchiano anche nell’interesse verso le nuove frontiere della chimica </w:t>
      </w:r>
      <w:proofErr w:type="spellStart"/>
      <w:r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bio</w:t>
      </w:r>
      <w:r w:rsidR="00545CD7"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-</w:t>
      </w:r>
      <w:r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based</w:t>
      </w:r>
      <w:proofErr w:type="spellEnd"/>
      <w:r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, attività che fatica ad essere colta attraverso le sole statistiche ufficiali vista la sua trasversalità e innovatività. La mappatura, realizzata </w:t>
      </w:r>
      <w:r w:rsidR="004F3C5D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 xml:space="preserve">con il supporto del Cluster SPRING </w:t>
      </w:r>
      <w:r w:rsidRPr="00B92FB6">
        <w:rPr>
          <w:rFonts w:ascii="Arial" w:eastAsia="Calibri" w:hAnsi="Arial" w:cs="Arial"/>
          <w:b/>
          <w:color w:val="000080"/>
          <w:sz w:val="18"/>
          <w:szCs w:val="18"/>
          <w:lang w:val="it-IT" w:eastAsia="en-US"/>
        </w:rPr>
        <w:t>attraverso una pluralità di fonti, mette in luce un sistema dinamico e complesso, con più di 830 soggetti, dalle 84 Università e centri di Ricerca (pubblici e privati) alle circa 730 imprese (con più di 500 start-up), a cui si affiancano altre istituzioni ed associazioni con ruolo di supporto e promozione.</w:t>
      </w:r>
    </w:p>
    <w:bookmarkEnd w:id="1"/>
    <w:p w14:paraId="5334CE0D" w14:textId="77777777" w:rsidR="00055E1A" w:rsidRPr="007B0EA3" w:rsidRDefault="00055E1A" w:rsidP="00535B9C">
      <w:pPr>
        <w:pStyle w:val="Paragrafoelenco"/>
        <w:spacing w:before="120" w:after="120"/>
        <w:ind w:left="142" w:right="-85"/>
        <w:contextualSpacing w:val="0"/>
        <w:jc w:val="both"/>
        <w:outlineLvl w:val="0"/>
        <w:rPr>
          <w:rFonts w:ascii="Arial" w:hAnsi="Arial" w:cs="Arial"/>
          <w:b/>
          <w:color w:val="000080"/>
          <w:sz w:val="16"/>
          <w:szCs w:val="16"/>
        </w:rPr>
      </w:pPr>
    </w:p>
    <w:p w14:paraId="2BD1A08A" w14:textId="77777777" w:rsidR="00230D70" w:rsidRDefault="009C04E8" w:rsidP="00230D70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bookmarkStart w:id="2" w:name="_Hlk41294053"/>
      <w:r w:rsidRPr="00A101EA">
        <w:rPr>
          <w:rFonts w:ascii="Arial" w:hAnsi="Arial" w:cs="Arial"/>
          <w:b/>
          <w:i/>
          <w:color w:val="000080"/>
          <w:sz w:val="20"/>
          <w:szCs w:val="20"/>
          <w:lang w:val="it-IT"/>
        </w:rPr>
        <w:t xml:space="preserve">Milano, </w:t>
      </w:r>
      <w:r w:rsidR="00535B9C">
        <w:rPr>
          <w:rFonts w:ascii="Arial" w:hAnsi="Arial" w:cs="Arial"/>
          <w:b/>
          <w:i/>
          <w:color w:val="000080"/>
          <w:sz w:val="20"/>
          <w:szCs w:val="20"/>
          <w:lang w:val="it-IT"/>
        </w:rPr>
        <w:t>30 g</w:t>
      </w:r>
      <w:r w:rsidR="00B64E6A" w:rsidRPr="00A101EA">
        <w:rPr>
          <w:rFonts w:ascii="Arial" w:hAnsi="Arial" w:cs="Arial"/>
          <w:b/>
          <w:i/>
          <w:color w:val="000080"/>
          <w:sz w:val="20"/>
          <w:szCs w:val="20"/>
          <w:lang w:val="it-IT"/>
        </w:rPr>
        <w:t>iugno</w:t>
      </w:r>
      <w:r w:rsidRPr="00A101EA">
        <w:rPr>
          <w:rFonts w:ascii="Arial" w:hAnsi="Arial" w:cs="Arial"/>
          <w:b/>
          <w:i/>
          <w:color w:val="000080"/>
          <w:sz w:val="20"/>
          <w:szCs w:val="20"/>
          <w:lang w:val="it-IT"/>
        </w:rPr>
        <w:t xml:space="preserve"> 202</w:t>
      </w:r>
      <w:r w:rsidR="00535B9C">
        <w:rPr>
          <w:rFonts w:ascii="Arial" w:hAnsi="Arial" w:cs="Arial"/>
          <w:b/>
          <w:i/>
          <w:color w:val="000080"/>
          <w:sz w:val="20"/>
          <w:szCs w:val="20"/>
          <w:lang w:val="it-IT"/>
        </w:rPr>
        <w:t>1</w:t>
      </w:r>
      <w:r w:rsidRPr="00A101EA">
        <w:rPr>
          <w:rFonts w:ascii="Arial" w:hAnsi="Arial" w:cs="Arial"/>
          <w:b/>
          <w:color w:val="000080"/>
          <w:szCs w:val="20"/>
          <w:lang w:val="it-IT"/>
        </w:rPr>
        <w:t xml:space="preserve"> </w:t>
      </w:r>
      <w:r w:rsidR="0080535E" w:rsidRPr="00A101EA">
        <w:rPr>
          <w:rFonts w:ascii="Arial" w:hAnsi="Arial" w:cs="Arial"/>
          <w:b/>
          <w:szCs w:val="20"/>
          <w:lang w:val="it-IT"/>
        </w:rPr>
        <w:t>–</w:t>
      </w:r>
      <w:r w:rsidRPr="00A101EA">
        <w:rPr>
          <w:rFonts w:ascii="Arial" w:hAnsi="Arial" w:cs="Arial"/>
          <w:b/>
          <w:szCs w:val="20"/>
          <w:lang w:val="it-IT"/>
        </w:rPr>
        <w:t xml:space="preserve"> </w:t>
      </w:r>
      <w:r w:rsidR="00130393" w:rsidRPr="00230D70">
        <w:rPr>
          <w:rFonts w:ascii="Arial" w:hAnsi="Arial" w:cs="Arial"/>
          <w:sz w:val="20"/>
          <w:szCs w:val="20"/>
          <w:lang w:val="it-IT" w:eastAsia="en-US"/>
        </w:rPr>
        <w:t>È</w:t>
      </w:r>
      <w:r w:rsidR="0080535E" w:rsidRPr="00230D70">
        <w:rPr>
          <w:rFonts w:ascii="Arial" w:hAnsi="Arial" w:cs="Arial"/>
          <w:sz w:val="20"/>
          <w:szCs w:val="20"/>
          <w:lang w:val="it-IT" w:eastAsia="en-US"/>
        </w:rPr>
        <w:t xml:space="preserve"> stato presentato oggi </w:t>
      </w:r>
      <w:r w:rsidR="00535B9C">
        <w:rPr>
          <w:rFonts w:ascii="Arial" w:hAnsi="Arial" w:cs="Arial"/>
          <w:sz w:val="20"/>
          <w:szCs w:val="20"/>
          <w:lang w:val="it-IT" w:eastAsia="en-US"/>
        </w:rPr>
        <w:t xml:space="preserve">a Trieste, </w:t>
      </w:r>
      <w:r w:rsidR="00535B9C" w:rsidRPr="00896026">
        <w:rPr>
          <w:rFonts w:ascii="Arial" w:hAnsi="Arial" w:cs="Arial"/>
          <w:sz w:val="20"/>
          <w:szCs w:val="20"/>
          <w:lang w:val="it-IT" w:eastAsia="en-US"/>
        </w:rPr>
        <w:t>ospit</w:t>
      </w:r>
      <w:r w:rsidR="0068076C" w:rsidRPr="00896026">
        <w:rPr>
          <w:rFonts w:ascii="Arial" w:hAnsi="Arial" w:cs="Arial"/>
          <w:sz w:val="20"/>
          <w:szCs w:val="20"/>
          <w:lang w:val="it-IT" w:eastAsia="en-US"/>
        </w:rPr>
        <w:t>ato</w:t>
      </w:r>
      <w:r w:rsidR="00535B9C" w:rsidRPr="00896026">
        <w:rPr>
          <w:rFonts w:ascii="Arial" w:hAnsi="Arial" w:cs="Arial"/>
          <w:sz w:val="20"/>
          <w:szCs w:val="20"/>
          <w:lang w:val="it-IT" w:eastAsia="en-US"/>
        </w:rPr>
        <w:t xml:space="preserve"> d</w:t>
      </w:r>
      <w:r w:rsidR="0068076C" w:rsidRPr="00896026">
        <w:rPr>
          <w:rFonts w:ascii="Arial" w:hAnsi="Arial" w:cs="Arial"/>
          <w:sz w:val="20"/>
          <w:szCs w:val="20"/>
          <w:lang w:val="it-IT" w:eastAsia="en-US"/>
        </w:rPr>
        <w:t>a</w:t>
      </w:r>
      <w:r w:rsidR="00535B9C" w:rsidRPr="00896026">
        <w:rPr>
          <w:rFonts w:ascii="Arial" w:hAnsi="Arial" w:cs="Arial"/>
          <w:sz w:val="20"/>
          <w:szCs w:val="20"/>
          <w:lang w:val="it-IT" w:eastAsia="en-US"/>
        </w:rPr>
        <w:t>llo</w:t>
      </w:r>
      <w:r w:rsidR="00535B9C">
        <w:rPr>
          <w:rFonts w:ascii="Arial" w:hAnsi="Arial" w:cs="Arial"/>
          <w:sz w:val="20"/>
          <w:szCs w:val="20"/>
          <w:lang w:val="it-IT" w:eastAsia="en-US"/>
        </w:rPr>
        <w:t xml:space="preserve"> Urban Center, </w:t>
      </w:r>
      <w:r w:rsidR="0080535E" w:rsidRPr="00230D70">
        <w:rPr>
          <w:rFonts w:ascii="Arial" w:hAnsi="Arial" w:cs="Arial"/>
          <w:sz w:val="20"/>
          <w:szCs w:val="20"/>
          <w:lang w:val="it-IT" w:eastAsia="en-US"/>
        </w:rPr>
        <w:t>il Rapporto</w:t>
      </w:r>
      <w:r w:rsidR="00130393" w:rsidRPr="00230D70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="00B64E6A" w:rsidRPr="00230D70">
        <w:rPr>
          <w:rFonts w:ascii="Arial" w:hAnsi="Arial" w:cs="Arial"/>
          <w:sz w:val="20"/>
          <w:szCs w:val="20"/>
          <w:lang w:val="it-IT" w:eastAsia="en-US"/>
        </w:rPr>
        <w:t>“La Bioeconomia in Europa</w:t>
      </w:r>
      <w:r w:rsidR="00BF542C" w:rsidRPr="00230D70">
        <w:rPr>
          <w:rFonts w:ascii="Arial" w:hAnsi="Arial" w:cs="Arial"/>
          <w:sz w:val="20"/>
          <w:szCs w:val="20"/>
          <w:lang w:val="it-IT" w:eastAsia="en-US"/>
        </w:rPr>
        <w:t>”</w:t>
      </w:r>
      <w:r w:rsidR="0080535E" w:rsidRPr="00230D70">
        <w:rPr>
          <w:rFonts w:ascii="Arial" w:hAnsi="Arial" w:cs="Arial"/>
          <w:sz w:val="20"/>
          <w:szCs w:val="20"/>
          <w:lang w:val="it-IT" w:eastAsia="en-US"/>
        </w:rPr>
        <w:t xml:space="preserve">, </w:t>
      </w:r>
      <w:r w:rsidR="00B64E6A" w:rsidRPr="00230D70">
        <w:rPr>
          <w:rFonts w:ascii="Arial" w:hAnsi="Arial" w:cs="Arial"/>
          <w:sz w:val="20"/>
          <w:szCs w:val="20"/>
          <w:lang w:val="it-IT" w:eastAsia="en-US"/>
        </w:rPr>
        <w:t>giunto alla sua s</w:t>
      </w:r>
      <w:r w:rsidR="00535B9C">
        <w:rPr>
          <w:rFonts w:ascii="Arial" w:hAnsi="Arial" w:cs="Arial"/>
          <w:sz w:val="20"/>
          <w:szCs w:val="20"/>
          <w:lang w:val="it-IT" w:eastAsia="en-US"/>
        </w:rPr>
        <w:t>ettima</w:t>
      </w:r>
      <w:r w:rsidR="00B64E6A" w:rsidRPr="00230D70">
        <w:rPr>
          <w:rFonts w:ascii="Arial" w:hAnsi="Arial" w:cs="Arial"/>
          <w:sz w:val="20"/>
          <w:szCs w:val="20"/>
          <w:lang w:val="it-IT" w:eastAsia="en-US"/>
        </w:rPr>
        <w:t xml:space="preserve"> edizione</w:t>
      </w:r>
      <w:r w:rsidR="00BF542C" w:rsidRPr="00230D70">
        <w:rPr>
          <w:rFonts w:ascii="Arial" w:hAnsi="Arial" w:cs="Arial"/>
          <w:sz w:val="20"/>
          <w:szCs w:val="20"/>
          <w:lang w:val="it-IT" w:eastAsia="en-US"/>
        </w:rPr>
        <w:t>,</w:t>
      </w:r>
      <w:r w:rsidR="00B64E6A" w:rsidRPr="00230D70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="00A101EA">
        <w:rPr>
          <w:rFonts w:ascii="Arial" w:hAnsi="Arial" w:cs="Arial"/>
          <w:sz w:val="20"/>
          <w:szCs w:val="20"/>
          <w:lang w:val="it-IT" w:eastAsia="en-US"/>
        </w:rPr>
        <w:t>redatto</w:t>
      </w:r>
      <w:r w:rsidR="0080535E" w:rsidRPr="00230D70">
        <w:rPr>
          <w:rFonts w:ascii="Arial" w:hAnsi="Arial" w:cs="Arial"/>
          <w:sz w:val="20"/>
          <w:szCs w:val="20"/>
          <w:lang w:val="it-IT" w:eastAsia="en-US"/>
        </w:rPr>
        <w:t xml:space="preserve"> dalla Direzione Studi e Ricerche di Intesa Sanpaolo</w:t>
      </w:r>
      <w:r w:rsidR="00535B9C">
        <w:rPr>
          <w:rFonts w:ascii="Arial" w:hAnsi="Arial" w:cs="Arial"/>
          <w:sz w:val="20"/>
          <w:szCs w:val="20"/>
          <w:lang w:val="it-IT" w:eastAsia="en-US"/>
        </w:rPr>
        <w:t xml:space="preserve"> in collaborazione con il Cluster SPRING e</w:t>
      </w:r>
      <w:r w:rsidR="004A5F34">
        <w:rPr>
          <w:rFonts w:ascii="Arial" w:hAnsi="Arial" w:cs="Arial"/>
          <w:sz w:val="20"/>
          <w:szCs w:val="20"/>
          <w:lang w:val="it-IT" w:eastAsia="en-US"/>
        </w:rPr>
        <w:t xml:space="preserve"> ASSOBIOTEC - Federchimica</w:t>
      </w:r>
      <w:r w:rsidR="00535B9C">
        <w:rPr>
          <w:rFonts w:ascii="Arial" w:hAnsi="Arial" w:cs="Arial"/>
          <w:sz w:val="20"/>
          <w:szCs w:val="20"/>
          <w:lang w:val="it-IT" w:eastAsia="en-US"/>
        </w:rPr>
        <w:t xml:space="preserve">. </w:t>
      </w:r>
      <w:r w:rsidR="00535B9C" w:rsidRPr="00896026">
        <w:rPr>
          <w:rFonts w:ascii="Arial" w:hAnsi="Arial" w:cs="Arial"/>
          <w:sz w:val="20"/>
          <w:szCs w:val="20"/>
          <w:lang w:val="it-IT" w:eastAsia="en-US"/>
        </w:rPr>
        <w:t>A</w:t>
      </w:r>
      <w:r w:rsidR="0068076C" w:rsidRPr="00896026">
        <w:rPr>
          <w:rFonts w:ascii="Arial" w:hAnsi="Arial" w:cs="Arial"/>
          <w:sz w:val="20"/>
          <w:szCs w:val="20"/>
          <w:lang w:val="it-IT" w:eastAsia="en-US"/>
        </w:rPr>
        <w:t xml:space="preserve">lle analisi contenute in </w:t>
      </w:r>
      <w:r w:rsidR="00535B9C" w:rsidRPr="00896026">
        <w:rPr>
          <w:rFonts w:ascii="Arial" w:hAnsi="Arial" w:cs="Arial"/>
          <w:sz w:val="20"/>
          <w:szCs w:val="20"/>
          <w:lang w:val="it-IT" w:eastAsia="en-US"/>
        </w:rPr>
        <w:t xml:space="preserve">questa edizione hanno collaborato anche gli economisti di SRM -Studi e Ricerche </w:t>
      </w:r>
      <w:r w:rsidR="0008215E" w:rsidRPr="00896026">
        <w:rPr>
          <w:rFonts w:ascii="Arial" w:hAnsi="Arial" w:cs="Arial"/>
          <w:sz w:val="20"/>
          <w:szCs w:val="20"/>
          <w:lang w:val="it-IT" w:eastAsia="en-US"/>
        </w:rPr>
        <w:t xml:space="preserve">per il </w:t>
      </w:r>
      <w:r w:rsidR="00535B9C" w:rsidRPr="00896026">
        <w:rPr>
          <w:rFonts w:ascii="Arial" w:hAnsi="Arial" w:cs="Arial"/>
          <w:sz w:val="20"/>
          <w:szCs w:val="20"/>
          <w:lang w:val="it-IT" w:eastAsia="en-US"/>
        </w:rPr>
        <w:t>Mezzogiorno</w:t>
      </w:r>
      <w:r w:rsidR="0068076C" w:rsidRPr="00896026">
        <w:rPr>
          <w:rFonts w:ascii="Arial" w:hAnsi="Arial" w:cs="Arial"/>
          <w:sz w:val="20"/>
          <w:szCs w:val="20"/>
          <w:lang w:val="it-IT" w:eastAsia="en-US"/>
        </w:rPr>
        <w:t xml:space="preserve"> (centro studi collegato al Gruppo Intesa Sanpaolo)</w:t>
      </w:r>
      <w:r w:rsidR="00535B9C" w:rsidRPr="00896026">
        <w:rPr>
          <w:rFonts w:ascii="Arial" w:hAnsi="Arial" w:cs="Arial"/>
          <w:sz w:val="20"/>
          <w:szCs w:val="20"/>
          <w:lang w:val="it-IT" w:eastAsia="en-US"/>
        </w:rPr>
        <w:t>.</w:t>
      </w:r>
      <w:r w:rsidR="00535B9C">
        <w:rPr>
          <w:rFonts w:ascii="Arial" w:hAnsi="Arial" w:cs="Arial"/>
          <w:sz w:val="20"/>
          <w:szCs w:val="20"/>
          <w:lang w:val="it-IT" w:eastAsia="en-US"/>
        </w:rPr>
        <w:t xml:space="preserve"> </w:t>
      </w:r>
    </w:p>
    <w:p w14:paraId="2408A37A" w14:textId="77777777" w:rsidR="00AC0169" w:rsidRDefault="00230D70" w:rsidP="00AC0169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A101EA">
        <w:rPr>
          <w:rFonts w:ascii="Arial" w:hAnsi="Arial" w:cs="Arial"/>
          <w:sz w:val="20"/>
          <w:szCs w:val="20"/>
          <w:lang w:val="it-IT" w:eastAsia="en-US"/>
        </w:rPr>
        <w:t xml:space="preserve">La pandemia causata dal </w:t>
      </w:r>
      <w:r w:rsidR="0068076C" w:rsidRPr="00896026">
        <w:rPr>
          <w:rFonts w:ascii="Arial" w:hAnsi="Arial" w:cs="Arial"/>
          <w:sz w:val="20"/>
          <w:szCs w:val="20"/>
          <w:lang w:val="it-IT" w:eastAsia="en-US"/>
        </w:rPr>
        <w:t>Covid-19</w:t>
      </w:r>
      <w:r w:rsidRPr="00A101EA">
        <w:rPr>
          <w:rFonts w:ascii="Arial" w:hAnsi="Arial" w:cs="Arial"/>
          <w:sz w:val="20"/>
          <w:szCs w:val="20"/>
          <w:lang w:val="it-IT" w:eastAsia="en-US"/>
        </w:rPr>
        <w:t xml:space="preserve"> ha reso ancora più evidente la necessità di ripensare il modello di sviluppo economico in una logica di maggiore attenzione alla sostenibilità e al rispetto ambientale. </w:t>
      </w:r>
    </w:p>
    <w:p w14:paraId="7A7454E3" w14:textId="77777777" w:rsidR="00AC0169" w:rsidRPr="00582D57" w:rsidRDefault="00230D70" w:rsidP="00DB6A47">
      <w:pPr>
        <w:pStyle w:val="Bodytextshaded"/>
        <w:shd w:val="clear" w:color="auto" w:fill="auto"/>
        <w:rPr>
          <w:rFonts w:ascii="Arial" w:hAnsi="Arial" w:cs="Arial"/>
          <w:b/>
          <w:color w:val="FFFFFF" w:themeColor="background1"/>
          <w:sz w:val="20"/>
          <w:szCs w:val="20"/>
          <w:lang w:val="it-IT" w:eastAsia="en-US"/>
        </w:rPr>
      </w:pPr>
      <w:r w:rsidRPr="00A101EA">
        <w:rPr>
          <w:rFonts w:ascii="Arial" w:hAnsi="Arial" w:cs="Arial"/>
          <w:sz w:val="20"/>
          <w:szCs w:val="20"/>
          <w:lang w:val="it-IT" w:eastAsia="en-US"/>
        </w:rPr>
        <w:t xml:space="preserve">In questo contesto il ruolo della </w:t>
      </w:r>
      <w:r w:rsidR="00545CD7">
        <w:rPr>
          <w:rFonts w:ascii="Arial" w:hAnsi="Arial" w:cs="Arial"/>
          <w:sz w:val="20"/>
          <w:szCs w:val="20"/>
          <w:lang w:val="it-IT" w:eastAsia="en-US"/>
        </w:rPr>
        <w:t>B</w:t>
      </w:r>
      <w:r w:rsidRPr="00A101EA">
        <w:rPr>
          <w:rFonts w:ascii="Arial" w:hAnsi="Arial" w:cs="Arial"/>
          <w:sz w:val="20"/>
          <w:szCs w:val="20"/>
          <w:lang w:val="it-IT" w:eastAsia="en-US"/>
        </w:rPr>
        <w:t xml:space="preserve">ioeconomia, </w:t>
      </w:r>
      <w:r w:rsidR="00DB6A47">
        <w:rPr>
          <w:rFonts w:ascii="Arial" w:hAnsi="Arial" w:cs="Arial"/>
          <w:sz w:val="20"/>
          <w:szCs w:val="20"/>
          <w:lang w:val="it-IT" w:eastAsia="en-US"/>
        </w:rPr>
        <w:t xml:space="preserve">ovvero il </w:t>
      </w:r>
      <w:r w:rsidR="00DB6A47" w:rsidRPr="00DB6A47">
        <w:rPr>
          <w:rFonts w:ascii="Arial" w:hAnsi="Arial" w:cs="Arial"/>
          <w:sz w:val="20"/>
          <w:szCs w:val="20"/>
          <w:lang w:val="it-IT" w:eastAsia="en-US"/>
        </w:rPr>
        <w:t>sistema che utilizza le risorse biologiche, inclusi gli scarti, per la produzione di beni ed energia</w:t>
      </w:r>
      <w:r w:rsidRPr="00DB6A47">
        <w:rPr>
          <w:rFonts w:ascii="Arial" w:hAnsi="Arial" w:cs="Arial"/>
          <w:sz w:val="20"/>
          <w:szCs w:val="20"/>
          <w:lang w:val="it-IT" w:eastAsia="en-US"/>
        </w:rPr>
        <w:t>, è</w:t>
      </w:r>
      <w:r w:rsidRPr="00A101EA">
        <w:rPr>
          <w:rFonts w:ascii="Arial" w:hAnsi="Arial" w:cs="Arial"/>
          <w:sz w:val="20"/>
          <w:szCs w:val="20"/>
          <w:lang w:val="it-IT" w:eastAsia="en-US"/>
        </w:rPr>
        <w:t xml:space="preserve"> molto rilevante: la sua natura fortemente connessa al territorio, la sua capacità di creare filiere multidisciplinari </w:t>
      </w:r>
      <w:r w:rsidRPr="00DB6A47">
        <w:rPr>
          <w:rFonts w:ascii="Arial" w:hAnsi="Arial" w:cs="Arial"/>
          <w:sz w:val="20"/>
          <w:szCs w:val="20"/>
          <w:lang w:val="it-IT" w:eastAsia="en-US"/>
        </w:rPr>
        <w:t>integrate nelle aree locali e di restituire, grazie a un approccio circolare, importanti nutrienti al terreno la pongono come uno dei pilastri del Green New Deal lanciato dall’Unione europea</w:t>
      </w:r>
      <w:r w:rsidR="00CD5D5B">
        <w:rPr>
          <w:rFonts w:ascii="Arial" w:hAnsi="Arial" w:cs="Arial"/>
          <w:sz w:val="20"/>
          <w:szCs w:val="20"/>
          <w:lang w:val="it-IT" w:eastAsia="en-US"/>
        </w:rPr>
        <w:t xml:space="preserve">, </w:t>
      </w:r>
      <w:r w:rsidR="00CD5D5B" w:rsidRPr="00582D57">
        <w:rPr>
          <w:rFonts w:ascii="Arial" w:hAnsi="Arial" w:cs="Arial"/>
          <w:sz w:val="20"/>
          <w:szCs w:val="20"/>
          <w:lang w:val="it-IT" w:eastAsia="en-US"/>
        </w:rPr>
        <w:t>al centro anche di molti progetti del PNRR italiano</w:t>
      </w:r>
      <w:r w:rsidR="00582D57" w:rsidRPr="00582D57">
        <w:rPr>
          <w:rFonts w:ascii="Arial" w:hAnsi="Arial" w:cs="Arial"/>
          <w:sz w:val="20"/>
          <w:szCs w:val="20"/>
          <w:lang w:val="it-IT" w:eastAsia="en-US"/>
        </w:rPr>
        <w:t>.</w:t>
      </w:r>
    </w:p>
    <w:p w14:paraId="5BE972F0" w14:textId="77777777" w:rsidR="000F3282" w:rsidRDefault="00230D70" w:rsidP="00DB6A47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DB6A47">
        <w:rPr>
          <w:rFonts w:ascii="Arial" w:hAnsi="Arial" w:cs="Arial"/>
          <w:sz w:val="20"/>
          <w:szCs w:val="20"/>
          <w:lang w:val="it-IT" w:eastAsia="en-US"/>
        </w:rPr>
        <w:lastRenderedPageBreak/>
        <w:t xml:space="preserve">In questo scenario la quantificazione e l’analisi </w:t>
      </w:r>
      <w:r w:rsidR="00A101EA" w:rsidRPr="00DB6A47">
        <w:rPr>
          <w:rFonts w:ascii="Arial" w:hAnsi="Arial" w:cs="Arial"/>
          <w:sz w:val="20"/>
          <w:szCs w:val="20"/>
          <w:lang w:val="it-IT" w:eastAsia="en-US"/>
        </w:rPr>
        <w:t xml:space="preserve">approfondita </w:t>
      </w:r>
      <w:r w:rsidRPr="00DB6A47">
        <w:rPr>
          <w:rFonts w:ascii="Arial" w:hAnsi="Arial" w:cs="Arial"/>
          <w:sz w:val="20"/>
          <w:szCs w:val="20"/>
          <w:lang w:val="it-IT" w:eastAsia="en-US"/>
        </w:rPr>
        <w:t xml:space="preserve">delle filiere della </w:t>
      </w:r>
      <w:r w:rsidR="00545CD7">
        <w:rPr>
          <w:rFonts w:ascii="Arial" w:hAnsi="Arial" w:cs="Arial"/>
          <w:sz w:val="20"/>
          <w:szCs w:val="20"/>
          <w:lang w:val="it-IT" w:eastAsia="en-US"/>
        </w:rPr>
        <w:t>Bi</w:t>
      </w:r>
      <w:r w:rsidRPr="00DB6A47">
        <w:rPr>
          <w:rFonts w:ascii="Arial" w:hAnsi="Arial" w:cs="Arial"/>
          <w:sz w:val="20"/>
          <w:szCs w:val="20"/>
          <w:lang w:val="it-IT" w:eastAsia="en-US"/>
        </w:rPr>
        <w:t xml:space="preserve">oeconomia diventano elementi </w:t>
      </w:r>
      <w:r w:rsidR="00965525">
        <w:rPr>
          <w:rFonts w:ascii="Arial" w:hAnsi="Arial" w:cs="Arial"/>
          <w:sz w:val="20"/>
          <w:szCs w:val="20"/>
          <w:lang w:val="it-IT" w:eastAsia="en-US"/>
        </w:rPr>
        <w:t>importanti</w:t>
      </w:r>
      <w:r w:rsidR="00965525" w:rsidRPr="00DB6A47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Pr="00DB6A47">
        <w:rPr>
          <w:rFonts w:ascii="Arial" w:hAnsi="Arial" w:cs="Arial"/>
          <w:sz w:val="20"/>
          <w:szCs w:val="20"/>
          <w:lang w:val="it-IT" w:eastAsia="en-US"/>
        </w:rPr>
        <w:t>per scelte di politica economica mirate e consapevoli dei cambiamenti in atto.</w:t>
      </w:r>
      <w:r w:rsidR="00A101EA" w:rsidRPr="00DB6A47">
        <w:rPr>
          <w:rFonts w:ascii="Arial" w:hAnsi="Arial" w:cs="Arial"/>
          <w:sz w:val="20"/>
          <w:szCs w:val="20"/>
          <w:lang w:val="it-IT" w:eastAsia="en-US"/>
        </w:rPr>
        <w:t xml:space="preserve"> Nel Rapporto</w:t>
      </w:r>
      <w:r w:rsidR="00DF2040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="00A101EA" w:rsidRPr="00DB6A47">
        <w:rPr>
          <w:rFonts w:ascii="Arial" w:hAnsi="Arial" w:cs="Arial"/>
          <w:sz w:val="20"/>
          <w:szCs w:val="20"/>
          <w:lang w:val="it-IT" w:eastAsia="en-US"/>
        </w:rPr>
        <w:t xml:space="preserve">la stima della produzione e dell’occupazione della </w:t>
      </w:r>
      <w:r w:rsidR="00545CD7">
        <w:rPr>
          <w:rFonts w:ascii="Arial" w:hAnsi="Arial" w:cs="Arial"/>
          <w:sz w:val="20"/>
          <w:szCs w:val="20"/>
          <w:lang w:val="it-IT" w:eastAsia="en-US"/>
        </w:rPr>
        <w:t>B</w:t>
      </w:r>
      <w:r w:rsidR="00A101EA" w:rsidRPr="00DB6A47">
        <w:rPr>
          <w:rFonts w:ascii="Arial" w:hAnsi="Arial" w:cs="Arial"/>
          <w:sz w:val="20"/>
          <w:szCs w:val="20"/>
          <w:lang w:val="it-IT" w:eastAsia="en-US"/>
        </w:rPr>
        <w:t>ioeconomia in Italia è stata aggiornata al 20</w:t>
      </w:r>
      <w:r w:rsidR="000F3282">
        <w:rPr>
          <w:rFonts w:ascii="Arial" w:hAnsi="Arial" w:cs="Arial"/>
          <w:sz w:val="20"/>
          <w:szCs w:val="20"/>
          <w:lang w:val="it-IT" w:eastAsia="en-US"/>
        </w:rPr>
        <w:t>20</w:t>
      </w:r>
      <w:r w:rsidR="00A101EA" w:rsidRPr="00DB6A47">
        <w:rPr>
          <w:rFonts w:ascii="Arial" w:hAnsi="Arial" w:cs="Arial"/>
          <w:sz w:val="20"/>
          <w:szCs w:val="20"/>
          <w:lang w:val="it-IT" w:eastAsia="en-US"/>
        </w:rPr>
        <w:t>,</w:t>
      </w:r>
      <w:r w:rsidR="000F3282">
        <w:rPr>
          <w:rFonts w:ascii="Arial" w:hAnsi="Arial" w:cs="Arial"/>
          <w:sz w:val="20"/>
          <w:szCs w:val="20"/>
          <w:lang w:val="it-IT" w:eastAsia="en-US"/>
        </w:rPr>
        <w:t xml:space="preserve"> con l’obiettivo di </w:t>
      </w:r>
      <w:r w:rsidR="00DF2040">
        <w:rPr>
          <w:rFonts w:ascii="Arial" w:hAnsi="Arial" w:cs="Arial"/>
          <w:sz w:val="20"/>
          <w:szCs w:val="20"/>
          <w:lang w:val="it-IT" w:eastAsia="en-US"/>
        </w:rPr>
        <w:t xml:space="preserve">fare emergere l’impatto del forte shock di domanda e offerta creato dalla pandemia. </w:t>
      </w:r>
    </w:p>
    <w:p w14:paraId="25EB3F60" w14:textId="77777777" w:rsidR="00A67636" w:rsidRPr="00DA5B54" w:rsidRDefault="00DA5B54" w:rsidP="00DB6A47">
      <w:pPr>
        <w:pStyle w:val="Bodytextshaded"/>
        <w:shd w:val="clear" w:color="auto" w:fill="auto"/>
        <w:rPr>
          <w:rFonts w:ascii="Arial" w:hAnsi="Arial" w:cs="Arial"/>
          <w:b/>
          <w:color w:val="003A79"/>
          <w:sz w:val="20"/>
          <w:szCs w:val="20"/>
          <w:lang w:val="it-IT" w:eastAsia="en-US"/>
        </w:rPr>
      </w:pPr>
      <w:r w:rsidRPr="00DA5B54"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 xml:space="preserve">La </w:t>
      </w:r>
      <w:r w:rsidR="00545CD7"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>B</w:t>
      </w:r>
      <w:r w:rsidRPr="00DA5B54"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>ioeconomia più resiliente alla pandemia</w:t>
      </w:r>
      <w:r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 xml:space="preserve"> </w:t>
      </w:r>
    </w:p>
    <w:p w14:paraId="4CEB05B7" w14:textId="77777777" w:rsidR="00DA5B54" w:rsidRPr="00512561" w:rsidRDefault="00DA5B54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512561">
        <w:rPr>
          <w:rFonts w:ascii="Arial" w:hAnsi="Arial" w:cs="Arial"/>
          <w:sz w:val="20"/>
          <w:szCs w:val="20"/>
          <w:lang w:val="it-IT" w:eastAsia="en-US"/>
        </w:rPr>
        <w:t>Secondo le stime present</w:t>
      </w:r>
      <w:r w:rsidR="00CD5D5B" w:rsidRPr="00512561">
        <w:rPr>
          <w:rFonts w:ascii="Arial" w:hAnsi="Arial" w:cs="Arial"/>
          <w:sz w:val="20"/>
          <w:szCs w:val="20"/>
          <w:lang w:val="it-IT" w:eastAsia="en-US"/>
        </w:rPr>
        <w:t>a</w:t>
      </w:r>
      <w:r w:rsidRPr="00512561">
        <w:rPr>
          <w:rFonts w:ascii="Arial" w:hAnsi="Arial" w:cs="Arial"/>
          <w:sz w:val="20"/>
          <w:szCs w:val="20"/>
          <w:lang w:val="it-IT" w:eastAsia="en-US"/>
        </w:rPr>
        <w:t xml:space="preserve">te nel Rapporto, nel 2020 la Bioeconomia in Italia ha generato un output pari a circa 317 miliardi di euro, occupando poco meno di due milioni di persone. </w:t>
      </w:r>
    </w:p>
    <w:p w14:paraId="6F470E07" w14:textId="77777777" w:rsidR="00DA5B54" w:rsidRPr="00512561" w:rsidRDefault="00DA5B54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512561">
        <w:rPr>
          <w:rFonts w:ascii="Arial" w:hAnsi="Arial" w:cs="Arial"/>
          <w:sz w:val="20"/>
          <w:szCs w:val="20"/>
          <w:lang w:val="it-IT" w:eastAsia="en-US"/>
        </w:rPr>
        <w:t>Dopo aver chiuso il 2019 con un incremento dell’1,4%, nel 2020 la Bioeconomia ha perso nel complesso il 6,5% del valore della produzione, un calo inferiore rispetto a quanto segnato dall’intera economia (-8,8%): il peso della Bioeconomia in termini di produzione è pertanto salito al 10,2% rispetto al 10% del 2019 e al 9,9% del 2018.</w:t>
      </w:r>
    </w:p>
    <w:p w14:paraId="13F20680" w14:textId="77777777" w:rsidR="00DA5B54" w:rsidRPr="00512561" w:rsidRDefault="00DA5B54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bookmarkStart w:id="3" w:name="_Hlk75797259"/>
      <w:r w:rsidRPr="00512561">
        <w:rPr>
          <w:rFonts w:ascii="Arial" w:hAnsi="Arial" w:cs="Arial"/>
          <w:sz w:val="20"/>
          <w:szCs w:val="20"/>
          <w:lang w:val="it-IT" w:eastAsia="en-US"/>
        </w:rPr>
        <w:t>In tutti i paesi europei il valore della Bioeconomia</w:t>
      </w:r>
      <w:r w:rsidR="00671258" w:rsidRPr="00512561">
        <w:rPr>
          <w:rFonts w:ascii="Arial" w:hAnsi="Arial" w:cs="Arial"/>
          <w:sz w:val="20"/>
          <w:szCs w:val="20"/>
          <w:lang w:val="it-IT" w:eastAsia="en-US"/>
        </w:rPr>
        <w:t xml:space="preserve">, che comprende molte attività essenziali, </w:t>
      </w:r>
      <w:r w:rsidRPr="00512561">
        <w:rPr>
          <w:rFonts w:ascii="Arial" w:hAnsi="Arial" w:cs="Arial"/>
          <w:sz w:val="20"/>
          <w:szCs w:val="20"/>
          <w:lang w:val="it-IT" w:eastAsia="en-US"/>
        </w:rPr>
        <w:t xml:space="preserve">ha </w:t>
      </w:r>
      <w:r w:rsidR="00671258" w:rsidRPr="00512561">
        <w:rPr>
          <w:rFonts w:ascii="Arial" w:hAnsi="Arial" w:cs="Arial"/>
          <w:sz w:val="20"/>
          <w:szCs w:val="20"/>
          <w:lang w:val="it-IT" w:eastAsia="en-US"/>
        </w:rPr>
        <w:t xml:space="preserve">registrato </w:t>
      </w:r>
      <w:r w:rsidRPr="00512561">
        <w:rPr>
          <w:rFonts w:ascii="Arial" w:hAnsi="Arial" w:cs="Arial"/>
          <w:sz w:val="20"/>
          <w:szCs w:val="20"/>
          <w:lang w:val="it-IT" w:eastAsia="en-US"/>
        </w:rPr>
        <w:t xml:space="preserve">un calo meno rilevante rispetto </w:t>
      </w:r>
      <w:r w:rsidR="00CD5D5B" w:rsidRPr="00512561">
        <w:rPr>
          <w:rFonts w:ascii="Arial" w:hAnsi="Arial" w:cs="Arial"/>
          <w:sz w:val="20"/>
          <w:szCs w:val="20"/>
          <w:lang w:val="it-IT" w:eastAsia="en-US"/>
        </w:rPr>
        <w:t>al totale dell’economia (-4,3% per il Regno Unito, -3,1% per la Germania, -3% per la Spagna, -2,3% per la Fra</w:t>
      </w:r>
      <w:r w:rsidR="00545CD7" w:rsidRPr="00512561">
        <w:rPr>
          <w:rFonts w:ascii="Arial" w:hAnsi="Arial" w:cs="Arial"/>
          <w:sz w:val="20"/>
          <w:szCs w:val="20"/>
          <w:lang w:val="it-IT" w:eastAsia="en-US"/>
        </w:rPr>
        <w:t>ncia</w:t>
      </w:r>
      <w:r w:rsidR="00CD5D5B" w:rsidRPr="00512561">
        <w:rPr>
          <w:rFonts w:ascii="Arial" w:hAnsi="Arial" w:cs="Arial"/>
          <w:sz w:val="20"/>
          <w:szCs w:val="20"/>
          <w:lang w:val="it-IT" w:eastAsia="en-US"/>
        </w:rPr>
        <w:t xml:space="preserve"> e +3,3% per la Polonia)</w:t>
      </w:r>
      <w:r w:rsidRPr="00512561">
        <w:rPr>
          <w:rFonts w:ascii="Arial" w:hAnsi="Arial" w:cs="Arial"/>
          <w:sz w:val="20"/>
          <w:szCs w:val="20"/>
          <w:lang w:val="it-IT" w:eastAsia="en-US"/>
        </w:rPr>
        <w:t>, evidenziando una maggiore resilienza allo shock pandemico</w:t>
      </w:r>
      <w:r w:rsidR="00671258" w:rsidRPr="00512561">
        <w:rPr>
          <w:rFonts w:ascii="Arial" w:hAnsi="Arial" w:cs="Arial"/>
          <w:sz w:val="20"/>
          <w:szCs w:val="20"/>
          <w:lang w:val="it-IT" w:eastAsia="en-US"/>
        </w:rPr>
        <w:t xml:space="preserve">, </w:t>
      </w:r>
      <w:r w:rsidRPr="00512561">
        <w:rPr>
          <w:rFonts w:ascii="Arial" w:hAnsi="Arial" w:cs="Arial"/>
          <w:sz w:val="20"/>
          <w:szCs w:val="20"/>
          <w:lang w:val="it-IT" w:eastAsia="en-US"/>
        </w:rPr>
        <w:t>con risultati che dipendono sia dalla severità della pandemia e delle relative misure di contenimento sia dalla differente composizione della bioeconomia nei diversi paesi</w:t>
      </w:r>
      <w:r w:rsidR="00CD5D5B" w:rsidRPr="00512561">
        <w:rPr>
          <w:rFonts w:ascii="Arial" w:hAnsi="Arial" w:cs="Arial"/>
          <w:sz w:val="20"/>
          <w:szCs w:val="20"/>
          <w:lang w:val="it-IT" w:eastAsia="en-US"/>
        </w:rPr>
        <w:t xml:space="preserve">. </w:t>
      </w:r>
    </w:p>
    <w:p w14:paraId="46F01BF7" w14:textId="77777777" w:rsidR="00DA5B54" w:rsidRPr="00512561" w:rsidRDefault="00DA5B54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512561">
        <w:rPr>
          <w:rFonts w:ascii="Arial" w:hAnsi="Arial" w:cs="Arial"/>
          <w:sz w:val="20"/>
          <w:szCs w:val="20"/>
          <w:lang w:val="it-IT" w:eastAsia="en-US"/>
        </w:rPr>
        <w:t xml:space="preserve">Le performance settoriali risultano, infatti, molto diversificate: la filiera agro-alimentare, che </w:t>
      </w:r>
      <w:r w:rsidR="006941D0" w:rsidRPr="00512561">
        <w:rPr>
          <w:rFonts w:ascii="Arial" w:hAnsi="Arial" w:cs="Arial"/>
          <w:sz w:val="20"/>
          <w:szCs w:val="20"/>
          <w:lang w:val="it-IT" w:eastAsia="en-US"/>
        </w:rPr>
        <w:t xml:space="preserve">in Italia </w:t>
      </w:r>
      <w:r w:rsidRPr="00512561">
        <w:rPr>
          <w:rFonts w:ascii="Arial" w:hAnsi="Arial" w:cs="Arial"/>
          <w:sz w:val="20"/>
          <w:szCs w:val="20"/>
          <w:lang w:val="it-IT" w:eastAsia="en-US"/>
        </w:rPr>
        <w:t xml:space="preserve">rappresenta oltre il 60% del valore della Bioeconomia, è risultata meno colpita dalla crisi generata dalla pandemia (nonostante la chiusura della ristorazione a valle), così come le utilities (energia, acqua, rifiuti) e la filiera della carta (grazie al sostegno dei prodotti per utilizzi sanitari e del packaging, visto il boom del commercio online). </w:t>
      </w:r>
      <w:bookmarkStart w:id="4" w:name="_Hlk75797078"/>
      <w:r w:rsidRPr="00512561">
        <w:rPr>
          <w:rFonts w:ascii="Arial" w:hAnsi="Arial" w:cs="Arial"/>
          <w:sz w:val="20"/>
          <w:szCs w:val="20"/>
          <w:lang w:val="it-IT" w:eastAsia="en-US"/>
        </w:rPr>
        <w:t xml:space="preserve">Il </w:t>
      </w:r>
      <w:r w:rsidR="00545CD7" w:rsidRPr="00512561">
        <w:rPr>
          <w:rFonts w:ascii="Arial" w:hAnsi="Arial" w:cs="Arial"/>
          <w:sz w:val="20"/>
          <w:szCs w:val="20"/>
          <w:lang w:val="it-IT" w:eastAsia="en-US"/>
        </w:rPr>
        <w:t>s</w:t>
      </w:r>
      <w:r w:rsidRPr="00512561">
        <w:rPr>
          <w:rFonts w:ascii="Arial" w:hAnsi="Arial" w:cs="Arial"/>
          <w:sz w:val="20"/>
          <w:szCs w:val="20"/>
          <w:lang w:val="it-IT" w:eastAsia="en-US"/>
        </w:rPr>
        <w:t xml:space="preserve">istema moda, che riveste un ruolo particolarmente importante per l’Italia, è invece il settore che registra la flessione più accentuata, a causa della chiusura della fase distributiva, del blocco negli arrivi di turisti stranieri e delle modifiche nelle preferenze d’acquisto dei consumatori. </w:t>
      </w:r>
      <w:bookmarkEnd w:id="4"/>
    </w:p>
    <w:bookmarkEnd w:id="3"/>
    <w:p w14:paraId="046DA6CE" w14:textId="77777777" w:rsidR="00CD5D5B" w:rsidRPr="00DA5B54" w:rsidRDefault="00CD5D5B" w:rsidP="00CD5D5B">
      <w:pPr>
        <w:pStyle w:val="Bodytextshaded"/>
        <w:shd w:val="clear" w:color="auto" w:fill="auto"/>
        <w:rPr>
          <w:rFonts w:ascii="Arial" w:hAnsi="Arial" w:cs="Arial"/>
          <w:b/>
          <w:color w:val="003A79"/>
          <w:sz w:val="20"/>
          <w:szCs w:val="20"/>
          <w:lang w:val="it-IT" w:eastAsia="en-US"/>
        </w:rPr>
      </w:pPr>
      <w:r w:rsidRPr="00DA5B54"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 xml:space="preserve">La </w:t>
      </w:r>
      <w:r w:rsidR="00545CD7"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>B</w:t>
      </w:r>
      <w:r w:rsidRPr="00DA5B54"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 xml:space="preserve">ioeconomia </w:t>
      </w:r>
      <w:r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 xml:space="preserve">nelle regioni italiane </w:t>
      </w:r>
    </w:p>
    <w:p w14:paraId="7DA4D8AA" w14:textId="77777777" w:rsidR="00A101EA" w:rsidRDefault="007831FC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>
        <w:rPr>
          <w:rFonts w:ascii="Arial" w:hAnsi="Arial" w:cs="Arial"/>
          <w:sz w:val="20"/>
          <w:szCs w:val="20"/>
          <w:lang w:val="it-IT" w:eastAsia="en-US"/>
        </w:rPr>
        <w:t>Nel Rapporto</w:t>
      </w:r>
      <w:r w:rsidR="00CD5D5B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>
        <w:rPr>
          <w:rFonts w:ascii="Arial" w:hAnsi="Arial" w:cs="Arial"/>
          <w:sz w:val="20"/>
          <w:szCs w:val="20"/>
          <w:lang w:val="it-IT" w:eastAsia="en-US"/>
        </w:rPr>
        <w:t>viene proposta, per la prima volta, la stima del valore della Bioeconomia, in termini di valore aggiunto e occupati, nelle regioni italiane, nella consapevolezza dell’importanza del territorio per lo sviluppo di esperienze innovative e sostenibili.</w:t>
      </w:r>
      <w:r w:rsidR="00CD5D5B">
        <w:rPr>
          <w:rFonts w:ascii="Arial" w:hAnsi="Arial" w:cs="Arial"/>
          <w:sz w:val="20"/>
          <w:szCs w:val="20"/>
          <w:lang w:val="it-IT" w:eastAsia="en-US"/>
        </w:rPr>
        <w:t xml:space="preserve"> </w:t>
      </w:r>
    </w:p>
    <w:p w14:paraId="3818FBED" w14:textId="77777777" w:rsidR="00CD5D5B" w:rsidRPr="006F0D28" w:rsidRDefault="00CD5D5B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Le stime originali, realizzate in collaborazione con SRM-Studi e Ricerche </w:t>
      </w:r>
      <w:r w:rsidR="00DA07D9" w:rsidRPr="005C0E36">
        <w:rPr>
          <w:rFonts w:ascii="Arial" w:hAnsi="Arial" w:cs="Arial"/>
          <w:sz w:val="20"/>
          <w:szCs w:val="20"/>
          <w:lang w:val="it-IT" w:eastAsia="en-US"/>
        </w:rPr>
        <w:t>per il</w:t>
      </w:r>
      <w:r w:rsidRPr="005C0E36">
        <w:rPr>
          <w:rFonts w:ascii="Arial" w:hAnsi="Arial" w:cs="Arial"/>
          <w:sz w:val="20"/>
          <w:szCs w:val="20"/>
          <w:lang w:val="it-IT" w:eastAsia="en-US"/>
        </w:rPr>
        <w:t xml:space="preserve"> Mezzogiorno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, evidenziano un ruolo particolare della Bioeconomia nelle regioni del Nord-Est e del Mezzogiorno, con un peso della Bioeconomia sul valore aggiunto regionale dell’8,2% e 6,7% rispettivamente (anno 2018). Sotto la media italiana </w:t>
      </w:r>
      <w:r w:rsidR="004D1F3A" w:rsidRPr="00B92FB6">
        <w:rPr>
          <w:rFonts w:ascii="Arial" w:hAnsi="Arial" w:cs="Arial"/>
          <w:sz w:val="20"/>
          <w:szCs w:val="20"/>
          <w:lang w:val="it-IT" w:eastAsia="en-US"/>
        </w:rPr>
        <w:t xml:space="preserve">(6,4%) </w:t>
      </w:r>
      <w:r w:rsidRPr="00B92FB6">
        <w:rPr>
          <w:rFonts w:ascii="Arial" w:hAnsi="Arial" w:cs="Arial"/>
          <w:sz w:val="20"/>
          <w:szCs w:val="20"/>
          <w:lang w:val="it-IT" w:eastAsia="en-US"/>
        </w:rPr>
        <w:t>invece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il peso della Bioeconomia nel Nord-Ovest (5,3%) e nel Centro (5,7%).</w:t>
      </w:r>
      <w:r w:rsidR="00571C41">
        <w:rPr>
          <w:rFonts w:ascii="Arial" w:hAnsi="Arial" w:cs="Arial"/>
          <w:sz w:val="20"/>
          <w:szCs w:val="20"/>
          <w:lang w:val="it-IT" w:eastAsia="en-US"/>
        </w:rPr>
        <w:t xml:space="preserve"> </w:t>
      </w:r>
    </w:p>
    <w:p w14:paraId="31858AD7" w14:textId="77777777" w:rsidR="00CD5D5B" w:rsidRPr="006F0D28" w:rsidRDefault="00CD5D5B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>Basilicata e Trentino-Alto Adige, con un’incidenza del 9,3%, si posizionano ai primi posti per valore aggiunto della Bioeconomia sull’economia regionale. Seguono Toscana, Veneto ed Emilia-Romagna, con un peso compreso tra l’8% e l’8,7%. Si colloca sotto la media nazionale invece la Lombardia (5,4%), che sconta una maggiore diversificazione produttiva. Sotto la media anche Piemonte, Campania e Sicilia.</w:t>
      </w:r>
    </w:p>
    <w:p w14:paraId="6B2C287A" w14:textId="77777777" w:rsidR="00CD5D5B" w:rsidRPr="006F0D28" w:rsidRDefault="00CD5D5B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>Le regioni del Mezzogiorno spiccano</w:t>
      </w:r>
      <w:r w:rsidR="00DA07D9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="00DA07D9" w:rsidRPr="005C0E36">
        <w:rPr>
          <w:rFonts w:ascii="Arial" w:hAnsi="Arial" w:cs="Arial"/>
          <w:sz w:val="20"/>
          <w:szCs w:val="20"/>
          <w:lang w:val="it-IT" w:eastAsia="en-US"/>
        </w:rPr>
        <w:t>nella graduatoria nazionale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in termini di occupazione, con un’incidenza del 10,7%, circa 3 punti percentuali in più rispetto alla media italiana (7,9%). Si posizionano ai primi posti</w:t>
      </w:r>
      <w:r w:rsidR="00DA07D9">
        <w:rPr>
          <w:rFonts w:ascii="Arial" w:hAnsi="Arial" w:cs="Arial"/>
          <w:sz w:val="20"/>
          <w:szCs w:val="20"/>
          <w:lang w:val="it-IT" w:eastAsia="en-US"/>
        </w:rPr>
        <w:t>,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infatti</w:t>
      </w:r>
      <w:r w:rsidR="00DA07D9">
        <w:rPr>
          <w:rFonts w:ascii="Arial" w:hAnsi="Arial" w:cs="Arial"/>
          <w:sz w:val="20"/>
          <w:szCs w:val="20"/>
          <w:lang w:val="it-IT" w:eastAsia="en-US"/>
        </w:rPr>
        <w:t>,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4 regioni meridionali: Calabria (15,8%), Basilicata (15,1%), Puglia (13,2%) e Molise (11,6%). Nel Nord-Est, con un peso dell’8,8%, emerge il Trentino-Alto Adige, mentre nelle regioni del Centro (6,8%) spicca il peso delle Marche (10,8%), seguito da Toscana (9,5%) e Umbria (9,5%). Sotto la media italiana invece tutte le regioni de Nord-Ovest (5,6%).</w:t>
      </w:r>
    </w:p>
    <w:p w14:paraId="1819D060" w14:textId="77777777" w:rsidR="00CD5D5B" w:rsidRPr="006F0D28" w:rsidRDefault="00CD5D5B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La filiera agro-alimentare riveste un ruolo di primo piano nella Bioeconomia di tutte le aree geografiche, con un peso che varia da circa il 50% nelle regioni del Centro, a quasi l’80% nelle regioni meridionali. Anche il sistema moda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incide sensibilmente sulla Bioeconomia delle diverse aree geografiche, con una crescente attenzione ai temi della sostenibilità che sta coinvolgendo tutta la filiera produttiva, lungo tutta la penisola.</w:t>
      </w:r>
    </w:p>
    <w:p w14:paraId="315BB6B0" w14:textId="77777777" w:rsidR="00CD5D5B" w:rsidRDefault="00CD5D5B" w:rsidP="00512561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Emergono altre rilevanti specializzazioni territoriali: nel Nord-Ovest spiccano ad esempio i settori a più elevato contenuto tecnologico, come la farmaceutica e la chimica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>. Nelle regioni del Nord-Est emerge anche la rilevanza della filiera del legno e dei mobili, mentre nel Centro spicca soprattutto il peso della filiera della carta e della farmaceutica</w:t>
      </w:r>
      <w:r w:rsidRPr="0008215E">
        <w:rPr>
          <w:rFonts w:ascii="Arial" w:hAnsi="Arial" w:cs="Arial"/>
          <w:sz w:val="20"/>
          <w:szCs w:val="20"/>
          <w:lang w:val="it-IT" w:eastAsia="en-US"/>
        </w:rPr>
        <w:t>. Nel Mezzogiorno la filiera agro-alimentare</w:t>
      </w:r>
      <w:r w:rsidR="00B92FB6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Pr="0008215E">
        <w:rPr>
          <w:rFonts w:ascii="Arial" w:hAnsi="Arial" w:cs="Arial"/>
          <w:sz w:val="20"/>
          <w:szCs w:val="20"/>
          <w:lang w:val="it-IT" w:eastAsia="en-US"/>
        </w:rPr>
        <w:t>rappresenta quasi la totalità della Bioeconomia</w:t>
      </w:r>
      <w:r w:rsidRPr="006F0D28">
        <w:rPr>
          <w:rFonts w:ascii="Arial" w:hAnsi="Arial" w:cs="Arial"/>
          <w:sz w:val="20"/>
          <w:szCs w:val="20"/>
          <w:lang w:val="it-IT" w:eastAsia="en-US"/>
        </w:rPr>
        <w:t>, ma non mancano anche esperienze nei settori a più alto contenuto tec</w:t>
      </w:r>
      <w:r w:rsidR="00545CD7">
        <w:rPr>
          <w:rFonts w:ascii="Arial" w:hAnsi="Arial" w:cs="Arial"/>
          <w:sz w:val="20"/>
          <w:szCs w:val="20"/>
          <w:lang w:val="it-IT" w:eastAsia="en-US"/>
        </w:rPr>
        <w:t>n</w:t>
      </w:r>
      <w:r w:rsidRPr="006F0D28">
        <w:rPr>
          <w:rFonts w:ascii="Arial" w:hAnsi="Arial" w:cs="Arial"/>
          <w:sz w:val="20"/>
          <w:szCs w:val="20"/>
          <w:lang w:val="it-IT" w:eastAsia="en-US"/>
        </w:rPr>
        <w:t>ologico, come conferma la specializzazione di alcune province nel settore farmaceutico.</w:t>
      </w:r>
    </w:p>
    <w:p w14:paraId="267C402D" w14:textId="77777777" w:rsidR="00A614FE" w:rsidRDefault="00A614FE" w:rsidP="006F0D28">
      <w:pPr>
        <w:pStyle w:val="Bodytextshaded"/>
        <w:shd w:val="clear" w:color="auto" w:fill="auto"/>
        <w:rPr>
          <w:rFonts w:ascii="Arial" w:hAnsi="Arial" w:cs="Arial"/>
          <w:b/>
          <w:color w:val="003A79"/>
          <w:sz w:val="20"/>
          <w:szCs w:val="20"/>
          <w:lang w:val="it-IT" w:eastAsia="en-US"/>
        </w:rPr>
      </w:pPr>
    </w:p>
    <w:p w14:paraId="07B6C7B5" w14:textId="77777777" w:rsidR="006F0D28" w:rsidRPr="00DA5B54" w:rsidRDefault="006F0D28" w:rsidP="006F0D28">
      <w:pPr>
        <w:pStyle w:val="Bodytextshaded"/>
        <w:shd w:val="clear" w:color="auto" w:fill="auto"/>
        <w:rPr>
          <w:rFonts w:ascii="Arial" w:hAnsi="Arial" w:cs="Arial"/>
          <w:b/>
          <w:color w:val="003A79"/>
          <w:sz w:val="20"/>
          <w:szCs w:val="20"/>
          <w:lang w:val="it-IT" w:eastAsia="en-US"/>
        </w:rPr>
      </w:pPr>
      <w:r>
        <w:rPr>
          <w:rFonts w:ascii="Arial" w:hAnsi="Arial" w:cs="Arial"/>
          <w:b/>
          <w:color w:val="003A79"/>
          <w:sz w:val="20"/>
          <w:szCs w:val="20"/>
          <w:lang w:val="it-IT" w:eastAsia="en-US"/>
        </w:rPr>
        <w:lastRenderedPageBreak/>
        <w:t xml:space="preserve">Una mappatura della chimica </w:t>
      </w:r>
      <w:proofErr w:type="spellStart"/>
      <w:r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>bio-based</w:t>
      </w:r>
      <w:proofErr w:type="spellEnd"/>
      <w:r>
        <w:rPr>
          <w:rFonts w:ascii="Arial" w:hAnsi="Arial" w:cs="Arial"/>
          <w:b/>
          <w:color w:val="003A79"/>
          <w:sz w:val="20"/>
          <w:szCs w:val="20"/>
          <w:lang w:val="it-IT" w:eastAsia="en-US"/>
        </w:rPr>
        <w:t xml:space="preserve"> in Italia </w:t>
      </w:r>
    </w:p>
    <w:p w14:paraId="0A181791" w14:textId="77777777" w:rsidR="006F0D28" w:rsidRPr="006F0D28" w:rsidRDefault="006F0D28" w:rsidP="00762658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bookmarkStart w:id="5" w:name="_Hlk75798133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Le specificità del tessuto produttivo delle diverse regioni italiane si rispecchiano anche nell’interesse verso le </w:t>
      </w:r>
      <w:r w:rsidRPr="005C0E36">
        <w:rPr>
          <w:rFonts w:ascii="Arial" w:hAnsi="Arial" w:cs="Arial"/>
          <w:sz w:val="20"/>
          <w:szCs w:val="20"/>
          <w:lang w:val="it-IT" w:eastAsia="en-US"/>
        </w:rPr>
        <w:t xml:space="preserve">nuove frontiere della chimica </w:t>
      </w:r>
      <w:proofErr w:type="spellStart"/>
      <w:r w:rsidRPr="005C0E36">
        <w:rPr>
          <w:rFonts w:ascii="Arial" w:hAnsi="Arial" w:cs="Arial"/>
          <w:sz w:val="20"/>
          <w:szCs w:val="20"/>
          <w:lang w:val="it-IT" w:eastAsia="en-US"/>
        </w:rPr>
        <w:t>bio</w:t>
      </w:r>
      <w:r w:rsidR="00545CD7" w:rsidRPr="005C0E36">
        <w:rPr>
          <w:rFonts w:ascii="Arial" w:hAnsi="Arial" w:cs="Arial"/>
          <w:sz w:val="20"/>
          <w:szCs w:val="20"/>
          <w:lang w:val="it-IT" w:eastAsia="en-US"/>
        </w:rPr>
        <w:t>-</w:t>
      </w:r>
      <w:r w:rsidRPr="005C0E36">
        <w:rPr>
          <w:rFonts w:ascii="Arial" w:hAnsi="Arial" w:cs="Arial"/>
          <w:sz w:val="20"/>
          <w:szCs w:val="20"/>
          <w:lang w:val="it-IT" w:eastAsia="en-US"/>
        </w:rPr>
        <w:t>based</w:t>
      </w:r>
      <w:proofErr w:type="spellEnd"/>
      <w:r w:rsidRPr="005C0E36">
        <w:rPr>
          <w:rFonts w:ascii="Arial" w:hAnsi="Arial" w:cs="Arial"/>
          <w:sz w:val="20"/>
          <w:szCs w:val="20"/>
          <w:lang w:val="it-IT" w:eastAsia="en-US"/>
        </w:rPr>
        <w:t xml:space="preserve">, </w:t>
      </w:r>
      <w:r w:rsidR="00545CD7" w:rsidRPr="005C0E36">
        <w:rPr>
          <w:rFonts w:ascii="Arial" w:hAnsi="Arial" w:cs="Arial"/>
          <w:sz w:val="20"/>
          <w:szCs w:val="20"/>
          <w:lang w:val="it-IT" w:eastAsia="en-US"/>
        </w:rPr>
        <w:t>quella parte della chimica che utilizza materie prime biologiche rinnovabili invece che fossili. Si tratta di un’</w:t>
      </w:r>
      <w:r w:rsidRPr="005C0E36">
        <w:rPr>
          <w:rFonts w:ascii="Arial" w:hAnsi="Arial" w:cs="Arial"/>
          <w:sz w:val="20"/>
          <w:szCs w:val="20"/>
          <w:lang w:val="it-IT" w:eastAsia="en-US"/>
        </w:rPr>
        <w:t>attività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che fatica ad essere colta attraverso le sole statistiche ufficiali vista la sua trasversalità e innovativit</w:t>
      </w:r>
      <w:r>
        <w:rPr>
          <w:rFonts w:ascii="Arial" w:hAnsi="Arial" w:cs="Arial"/>
          <w:sz w:val="20"/>
          <w:szCs w:val="20"/>
          <w:lang w:val="it-IT" w:eastAsia="en-US"/>
        </w:rPr>
        <w:t xml:space="preserve">à ma che rappresenta un elemento chiave dello sviluppo della Bioeconomia in ottica circolare. 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</w:t>
      </w:r>
    </w:p>
    <w:p w14:paraId="594CBA9D" w14:textId="77777777" w:rsidR="006F0D28" w:rsidRPr="006F0D28" w:rsidRDefault="006F0D28" w:rsidP="00762658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bookmarkStart w:id="6" w:name="_Hlk75787365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Molti prodotti chimici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, oltre ai vantaggi in termini di emissioni legati alla materia prima (particolarmente importanti nel caso di utilizzo di sottoprodotti di altre lavorazioni </w:t>
      </w:r>
      <w:r w:rsidRPr="005C0E36">
        <w:rPr>
          <w:rFonts w:ascii="Arial" w:hAnsi="Arial" w:cs="Arial"/>
          <w:sz w:val="20"/>
          <w:szCs w:val="20"/>
          <w:lang w:val="it-IT" w:eastAsia="en-US"/>
        </w:rPr>
        <w:t xml:space="preserve">di reflui </w:t>
      </w:r>
      <w:r w:rsidR="00DA07D9" w:rsidRPr="005C0E36">
        <w:rPr>
          <w:rFonts w:ascii="Arial" w:hAnsi="Arial" w:cs="Arial"/>
          <w:sz w:val="20"/>
          <w:szCs w:val="20"/>
          <w:lang w:val="it-IT" w:eastAsia="en-US"/>
        </w:rPr>
        <w:t>o</w:t>
      </w:r>
      <w:r w:rsidRPr="005C0E36">
        <w:rPr>
          <w:rFonts w:ascii="Arial" w:hAnsi="Arial" w:cs="Arial"/>
          <w:sz w:val="20"/>
          <w:szCs w:val="20"/>
          <w:lang w:val="it-IT" w:eastAsia="en-US"/>
        </w:rPr>
        <w:t xml:space="preserve"> rifiuti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), sono anche biodegradabili e compostabili alla fine del loro ciclo di vita, in conformità agli standard internazionali. La chimica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="00965525">
        <w:rPr>
          <w:rFonts w:ascii="Arial" w:hAnsi="Arial" w:cs="Arial"/>
          <w:sz w:val="20"/>
          <w:szCs w:val="20"/>
          <w:lang w:val="it-IT" w:eastAsia="en-US"/>
        </w:rPr>
        <w:t xml:space="preserve"> partecipa in modo significativo e tra</w:t>
      </w:r>
      <w:r w:rsidR="00D30BB0">
        <w:rPr>
          <w:rFonts w:ascii="Arial" w:hAnsi="Arial" w:cs="Arial"/>
          <w:sz w:val="20"/>
          <w:szCs w:val="20"/>
          <w:lang w:val="it-IT" w:eastAsia="en-US"/>
        </w:rPr>
        <w:t xml:space="preserve">inante </w:t>
      </w:r>
      <w:r w:rsidR="00965525">
        <w:rPr>
          <w:rFonts w:ascii="Arial" w:hAnsi="Arial" w:cs="Arial"/>
          <w:sz w:val="20"/>
          <w:szCs w:val="20"/>
          <w:lang w:val="it-IT" w:eastAsia="en-US"/>
        </w:rPr>
        <w:t xml:space="preserve">allo sforzo che tutta l’industria chimica sta facendo per 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diminuire in maniera significativa l’impatto complessivo sull’ambiente</w:t>
      </w:r>
      <w:bookmarkStart w:id="7" w:name="m_-3495371648783729467__ftnref1"/>
      <w:bookmarkEnd w:id="7"/>
      <w:r w:rsidRPr="006F0D28">
        <w:rPr>
          <w:rFonts w:ascii="Arial" w:hAnsi="Arial" w:cs="Arial"/>
          <w:sz w:val="20"/>
          <w:szCs w:val="20"/>
          <w:lang w:val="it-IT" w:eastAsia="en-US"/>
        </w:rPr>
        <w:t>,</w:t>
      </w:r>
      <w:r w:rsidR="00965525">
        <w:rPr>
          <w:rFonts w:ascii="Arial" w:hAnsi="Arial" w:cs="Arial"/>
          <w:sz w:val="20"/>
          <w:szCs w:val="20"/>
          <w:lang w:val="it-IT" w:eastAsia="en-US"/>
        </w:rPr>
        <w:t xml:space="preserve"> aumentando la circolarità dei propri prodotti e continuando a fornire beni essenziali e soluzioni per una migliore qualità della vita a beneficio di tutta la società</w:t>
      </w:r>
      <w:r w:rsidRPr="006F0D28">
        <w:rPr>
          <w:rFonts w:ascii="Arial" w:hAnsi="Arial" w:cs="Arial"/>
          <w:sz w:val="20"/>
          <w:szCs w:val="20"/>
          <w:lang w:val="it-IT" w:eastAsia="en-US"/>
        </w:rPr>
        <w:t>.</w:t>
      </w:r>
    </w:p>
    <w:bookmarkEnd w:id="6"/>
    <w:p w14:paraId="6FA007ED" w14:textId="77777777" w:rsidR="006F0D28" w:rsidRPr="006F0D28" w:rsidRDefault="006F0D28" w:rsidP="00762658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Nel </w:t>
      </w:r>
      <w:r>
        <w:rPr>
          <w:rFonts w:ascii="Arial" w:hAnsi="Arial" w:cs="Arial"/>
          <w:sz w:val="20"/>
          <w:szCs w:val="20"/>
          <w:lang w:val="it-IT" w:eastAsia="en-US"/>
        </w:rPr>
        <w:t xml:space="preserve">Rapporto 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viene proposta una descrizione dello stato dell’arte della produzione di chimica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nel nostro </w:t>
      </w:r>
      <w:r w:rsidR="00DA07D9">
        <w:rPr>
          <w:rFonts w:ascii="Arial" w:hAnsi="Arial" w:cs="Arial"/>
          <w:sz w:val="20"/>
          <w:szCs w:val="20"/>
          <w:lang w:val="it-IT" w:eastAsia="en-US"/>
        </w:rPr>
        <w:t>P</w:t>
      </w:r>
      <w:r w:rsidRPr="006F0D28">
        <w:rPr>
          <w:rFonts w:ascii="Arial" w:hAnsi="Arial" w:cs="Arial"/>
          <w:sz w:val="20"/>
          <w:szCs w:val="20"/>
          <w:lang w:val="it-IT" w:eastAsia="en-US"/>
        </w:rPr>
        <w:t>aese e una mappatura estesa, realizzata attraverso una pluralità di fonti, delle principali esperienze di ricerca e sviluppo. L’analisi</w:t>
      </w:r>
      <w:r>
        <w:rPr>
          <w:rFonts w:ascii="Arial" w:hAnsi="Arial" w:cs="Arial"/>
          <w:sz w:val="20"/>
          <w:szCs w:val="20"/>
          <w:lang w:val="it-IT" w:eastAsia="en-US"/>
        </w:rPr>
        <w:t>,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realizzat</w:t>
      </w:r>
      <w:r>
        <w:rPr>
          <w:rFonts w:ascii="Arial" w:hAnsi="Arial" w:cs="Arial"/>
          <w:sz w:val="20"/>
          <w:szCs w:val="20"/>
          <w:lang w:val="it-IT" w:eastAsia="en-US"/>
        </w:rPr>
        <w:t>a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in collaborazione con il Cluster SPRING</w:t>
      </w:r>
      <w:r>
        <w:rPr>
          <w:rFonts w:ascii="Arial" w:hAnsi="Arial" w:cs="Arial"/>
          <w:sz w:val="20"/>
          <w:szCs w:val="20"/>
          <w:lang w:val="it-IT" w:eastAsia="en-US"/>
        </w:rPr>
        <w:t>,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mette in luce un sistema dinamico e complesso, con </w:t>
      </w:r>
      <w:r w:rsidRPr="005C0E36">
        <w:rPr>
          <w:rFonts w:ascii="Arial" w:hAnsi="Arial" w:cs="Arial"/>
          <w:sz w:val="20"/>
          <w:szCs w:val="20"/>
          <w:lang w:val="it-IT" w:eastAsia="en-US"/>
        </w:rPr>
        <w:t>più di 830 soggetti, dalle 84 Università e centri di Ricerca (pubblici e privati) alle circa 730 imprese (con più di 500 start-up), a cui si affiancano altre istituzioni ed associazioni con ruolo di supporto e promozione.</w:t>
      </w:r>
      <w:bookmarkEnd w:id="5"/>
    </w:p>
    <w:p w14:paraId="695D08B4" w14:textId="77777777" w:rsidR="00A37940" w:rsidRPr="006F0D28" w:rsidRDefault="00A37940" w:rsidP="00762658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Per quanto riguarda </w:t>
      </w:r>
      <w:r w:rsidR="00A37637">
        <w:rPr>
          <w:rFonts w:ascii="Arial" w:hAnsi="Arial" w:cs="Arial"/>
          <w:sz w:val="20"/>
          <w:szCs w:val="20"/>
          <w:lang w:val="it-IT" w:eastAsia="en-US"/>
        </w:rPr>
        <w:t>le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imprese, emerge un mondo ricco e variegato, in cui a un nucleo importante di grandi imprese si affiancano numerose piccole e medie </w:t>
      </w:r>
      <w:r w:rsidR="00DA07D9" w:rsidRPr="005C0E36">
        <w:rPr>
          <w:rFonts w:ascii="Arial" w:hAnsi="Arial" w:cs="Arial"/>
          <w:sz w:val="20"/>
          <w:szCs w:val="20"/>
          <w:lang w:val="it-IT" w:eastAsia="en-US"/>
        </w:rPr>
        <w:t>aziende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ed un rilevante numero di start-up innovative, a testimonianza della dinamicità e innovatività di questo campo, confermate anche dalla elevata quota di soggetti che operano nel settore a monte della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Ricerca&amp;Sviluppo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. </w:t>
      </w:r>
    </w:p>
    <w:p w14:paraId="3123DA1A" w14:textId="77777777" w:rsidR="00A37940" w:rsidRPr="006F0D28" w:rsidRDefault="00A37940" w:rsidP="00762658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La natura fortemente innovativa, insieme all’opportunità di recupero in ottica circolare di biomassa di differenti origini, fa sì che l’interesse nei confronti della produzione di composti chimici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sia estesa a tutti i settori che compongono la </w:t>
      </w:r>
      <w:r w:rsidR="00545CD7">
        <w:rPr>
          <w:rFonts w:ascii="Arial" w:hAnsi="Arial" w:cs="Arial"/>
          <w:sz w:val="20"/>
          <w:szCs w:val="20"/>
          <w:lang w:val="it-IT" w:eastAsia="en-US"/>
        </w:rPr>
        <w:t>B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ioeconomia, in particolare nella definizione estesa (che include anche il ciclo dell’acqua e quello dei rifiuti) proposta </w:t>
      </w:r>
      <w:r w:rsidR="006F0D28">
        <w:rPr>
          <w:rFonts w:ascii="Arial" w:hAnsi="Arial" w:cs="Arial"/>
          <w:sz w:val="20"/>
          <w:szCs w:val="20"/>
          <w:lang w:val="it-IT" w:eastAsia="en-US"/>
        </w:rPr>
        <w:t>nel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Rapporto. Oltre al ruolo importante delle imprese chimiche, che costituiscono </w:t>
      </w:r>
      <w:r w:rsidR="006F0D28">
        <w:rPr>
          <w:rFonts w:ascii="Arial" w:hAnsi="Arial" w:cs="Arial"/>
          <w:sz w:val="20"/>
          <w:szCs w:val="20"/>
          <w:lang w:val="it-IT" w:eastAsia="en-US"/>
        </w:rPr>
        <w:t>più del 40%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delle imprese censite al netto delle start-up, è da segnalare il contributo importante delle imprese della filiera agro</w:t>
      </w:r>
      <w:r w:rsidR="00545CD7">
        <w:rPr>
          <w:rFonts w:ascii="Arial" w:hAnsi="Arial" w:cs="Arial"/>
          <w:sz w:val="20"/>
          <w:szCs w:val="20"/>
          <w:lang w:val="it-IT" w:eastAsia="en-US"/>
        </w:rPr>
        <w:t>-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alimentare, delle utilities, della moda e delle imprese del legno e carta. Interessante, poi, anche il crescente coinvolgimento nei progetti della chimica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da parte di altri settori, dalla meccanica (con progetti di ricerca volti alla messa a punto di macchinari in grado di utilizzare i nuovi composti)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all’automotive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, settore sempre più impegnato nei confronti delle tematiche ambientali anche attraverso la sostituzione di materiale a base fossile con prodotti a matrice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>.</w:t>
      </w:r>
    </w:p>
    <w:p w14:paraId="4772E2D3" w14:textId="77777777" w:rsidR="00A37940" w:rsidRDefault="00A37940" w:rsidP="00762658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Da un punto di vista geografico, la chimica </w:t>
      </w:r>
      <w:proofErr w:type="spellStart"/>
      <w:r w:rsidRPr="006F0D28">
        <w:rPr>
          <w:rFonts w:ascii="Arial" w:hAnsi="Arial" w:cs="Arial"/>
          <w:sz w:val="20"/>
          <w:szCs w:val="20"/>
          <w:lang w:val="it-IT" w:eastAsia="en-US"/>
        </w:rPr>
        <w:t>bio-based</w:t>
      </w:r>
      <w:proofErr w:type="spellEnd"/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risulta nel complesso ben diffusa lungo tutta la penisola. Emergono, comunque, alcune regioni che stanno declinando le loro specializzazioni territoriali in ottica sostenibile e circolare. In primis, sicuramente Lombardia con circa il 20% dei soggetti identificati</w:t>
      </w:r>
      <w:r w:rsidR="00053E95">
        <w:rPr>
          <w:rFonts w:ascii="Arial" w:hAnsi="Arial" w:cs="Arial"/>
          <w:sz w:val="20"/>
          <w:szCs w:val="20"/>
          <w:lang w:val="it-IT" w:eastAsia="en-US"/>
        </w:rPr>
        <w:t>, a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seguire</w:t>
      </w:r>
      <w:r w:rsidR="00DA07D9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Pr="006F0D28">
        <w:rPr>
          <w:rFonts w:ascii="Arial" w:hAnsi="Arial" w:cs="Arial"/>
          <w:sz w:val="20"/>
          <w:szCs w:val="20"/>
          <w:lang w:val="it-IT" w:eastAsia="en-US"/>
        </w:rPr>
        <w:t>Piemonte, soprattutto per il coinvolgimento delle imprese dei settori ingegneristici nell’economia circolare, Trentino</w:t>
      </w:r>
      <w:r w:rsidR="00545CD7">
        <w:rPr>
          <w:rFonts w:ascii="Arial" w:hAnsi="Arial" w:cs="Arial"/>
          <w:sz w:val="20"/>
          <w:szCs w:val="20"/>
          <w:lang w:val="it-IT" w:eastAsia="en-US"/>
        </w:rPr>
        <w:t>- Alto Adige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e Friuli</w:t>
      </w:r>
      <w:r w:rsidR="00545CD7">
        <w:rPr>
          <w:rFonts w:ascii="Arial" w:hAnsi="Arial" w:cs="Arial"/>
          <w:sz w:val="20"/>
          <w:szCs w:val="20"/>
          <w:lang w:val="it-IT" w:eastAsia="en-US"/>
        </w:rPr>
        <w:t>-Venezia-Giulia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r w:rsidR="00053E95">
        <w:rPr>
          <w:rFonts w:ascii="Arial" w:hAnsi="Arial" w:cs="Arial"/>
          <w:sz w:val="20"/>
          <w:szCs w:val="20"/>
          <w:lang w:val="it-IT" w:eastAsia="en-US"/>
        </w:rPr>
        <w:t xml:space="preserve">(in particolare nella R&amp;S) e </w:t>
      </w:r>
      <w:r w:rsidRPr="006F0D28">
        <w:rPr>
          <w:rFonts w:ascii="Arial" w:hAnsi="Arial" w:cs="Arial"/>
          <w:sz w:val="20"/>
          <w:szCs w:val="20"/>
          <w:lang w:val="it-IT" w:eastAsia="en-US"/>
        </w:rPr>
        <w:t xml:space="preserve">Veneto per la chimica. </w:t>
      </w:r>
    </w:p>
    <w:p w14:paraId="1D748827" w14:textId="77777777" w:rsidR="00762658" w:rsidRPr="006F0D28" w:rsidRDefault="00762658" w:rsidP="00762658">
      <w:pPr>
        <w:pStyle w:val="Bodytextshaded"/>
        <w:shd w:val="clear" w:color="auto" w:fill="auto"/>
        <w:rPr>
          <w:rFonts w:ascii="Arial" w:hAnsi="Arial" w:cs="Arial"/>
          <w:sz w:val="20"/>
          <w:szCs w:val="20"/>
          <w:lang w:val="it-IT" w:eastAsia="en-US"/>
        </w:rPr>
      </w:pPr>
    </w:p>
    <w:bookmarkEnd w:id="2"/>
    <w:p w14:paraId="1A980F4B" w14:textId="77777777" w:rsidR="00AA7DA7" w:rsidRPr="002A7C38" w:rsidRDefault="00AA7DA7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C38">
        <w:rPr>
          <w:rFonts w:ascii="Arial" w:hAnsi="Arial" w:cs="Arial"/>
          <w:sz w:val="20"/>
          <w:szCs w:val="20"/>
        </w:rPr>
        <w:t xml:space="preserve">Milano, </w:t>
      </w:r>
      <w:r w:rsidR="00E06204" w:rsidRPr="002A7C38">
        <w:rPr>
          <w:rFonts w:ascii="Arial" w:hAnsi="Arial" w:cs="Arial"/>
          <w:sz w:val="20"/>
          <w:szCs w:val="20"/>
        </w:rPr>
        <w:t>30</w:t>
      </w:r>
      <w:r w:rsidRPr="002A7C38">
        <w:rPr>
          <w:rFonts w:ascii="Arial" w:hAnsi="Arial" w:cs="Arial"/>
          <w:sz w:val="20"/>
          <w:szCs w:val="20"/>
        </w:rPr>
        <w:t xml:space="preserve"> Giugno 202</w:t>
      </w:r>
      <w:r w:rsidR="00E06204" w:rsidRPr="002A7C38">
        <w:rPr>
          <w:rFonts w:ascii="Arial" w:hAnsi="Arial" w:cs="Arial"/>
          <w:sz w:val="20"/>
          <w:szCs w:val="20"/>
        </w:rPr>
        <w:t>1</w:t>
      </w:r>
    </w:p>
    <w:p w14:paraId="568F82E4" w14:textId="77777777" w:rsidR="00762658" w:rsidRDefault="00762658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D4C14" w14:textId="77777777" w:rsidR="00AA7DA7" w:rsidRPr="002A7C38" w:rsidRDefault="00AA7DA7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C38">
        <w:rPr>
          <w:rFonts w:ascii="Arial" w:hAnsi="Arial" w:cs="Arial"/>
          <w:sz w:val="20"/>
          <w:szCs w:val="20"/>
        </w:rPr>
        <w:t>Per ulteriori informazioni:</w:t>
      </w:r>
    </w:p>
    <w:p w14:paraId="5F7C80A4" w14:textId="77777777" w:rsidR="00AA7DA7" w:rsidRPr="002A7C38" w:rsidRDefault="00AA7DA7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C38">
        <w:rPr>
          <w:rFonts w:ascii="Arial" w:hAnsi="Arial" w:cs="Arial"/>
          <w:sz w:val="20"/>
          <w:szCs w:val="20"/>
        </w:rPr>
        <w:t>Ufficio Stampa Intesa Sanpaolo</w:t>
      </w:r>
    </w:p>
    <w:p w14:paraId="46600A90" w14:textId="77777777" w:rsidR="00AA7DA7" w:rsidRPr="002A7C38" w:rsidRDefault="00AA7DA7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C38">
        <w:rPr>
          <w:rFonts w:ascii="Arial" w:hAnsi="Arial" w:cs="Arial"/>
          <w:sz w:val="20"/>
          <w:szCs w:val="20"/>
        </w:rPr>
        <w:t>stampa@intesasanpaolo.com</w:t>
      </w:r>
    </w:p>
    <w:p w14:paraId="6D82213C" w14:textId="77777777" w:rsidR="00972B8C" w:rsidRPr="002A7C38" w:rsidRDefault="00972B8C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41DC5B" w14:textId="77777777" w:rsidR="008D2B7F" w:rsidRPr="002A7C38" w:rsidRDefault="00AC2D33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C38">
        <w:rPr>
          <w:rFonts w:ascii="Arial" w:hAnsi="Arial" w:cs="Arial"/>
          <w:sz w:val="20"/>
          <w:szCs w:val="20"/>
        </w:rPr>
        <w:t xml:space="preserve">Federchimica </w:t>
      </w:r>
      <w:r w:rsidR="008D2B7F" w:rsidRPr="002A7C38">
        <w:rPr>
          <w:rFonts w:ascii="Arial" w:hAnsi="Arial" w:cs="Arial"/>
          <w:sz w:val="20"/>
          <w:szCs w:val="20"/>
        </w:rPr>
        <w:t>Assobiotec</w:t>
      </w:r>
    </w:p>
    <w:p w14:paraId="5DAF55B7" w14:textId="77777777" w:rsidR="008D2B7F" w:rsidRPr="002A7C38" w:rsidRDefault="008D2B7F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C38">
        <w:rPr>
          <w:rFonts w:ascii="Arial" w:hAnsi="Arial" w:cs="Arial"/>
          <w:sz w:val="20"/>
          <w:szCs w:val="20"/>
        </w:rPr>
        <w:t xml:space="preserve">Francesca Pedrali - Comunicazione e relazione con i media </w:t>
      </w:r>
    </w:p>
    <w:p w14:paraId="2A783256" w14:textId="77777777" w:rsidR="008D2B7F" w:rsidRPr="00E0558D" w:rsidRDefault="008D2B7F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0558D">
        <w:rPr>
          <w:rFonts w:ascii="Arial" w:hAnsi="Arial" w:cs="Arial"/>
          <w:sz w:val="20"/>
          <w:szCs w:val="20"/>
          <w:lang w:val="en-US"/>
        </w:rPr>
        <w:t xml:space="preserve">Email: f.pedrali@federchimica.it </w:t>
      </w:r>
    </w:p>
    <w:p w14:paraId="602FD373" w14:textId="77777777" w:rsidR="008D2B7F" w:rsidRPr="00E0558D" w:rsidRDefault="008D2B7F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0558D">
        <w:rPr>
          <w:rFonts w:ascii="Arial" w:hAnsi="Arial" w:cs="Arial"/>
          <w:sz w:val="20"/>
          <w:szCs w:val="20"/>
          <w:lang w:val="en-US"/>
        </w:rPr>
        <w:t>Tel. 0234565215</w:t>
      </w:r>
    </w:p>
    <w:p w14:paraId="25CFC430" w14:textId="77777777" w:rsidR="008D2B7F" w:rsidRPr="00E0558D" w:rsidRDefault="005742F7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8D2B7F" w:rsidRPr="00E0558D">
          <w:rPr>
            <w:rFonts w:ascii="Arial" w:hAnsi="Arial" w:cs="Arial"/>
            <w:sz w:val="20"/>
            <w:szCs w:val="20"/>
            <w:lang w:val="en-US"/>
          </w:rPr>
          <w:t>www.assobiotec.it</w:t>
        </w:r>
      </w:hyperlink>
      <w:r w:rsidR="008D2B7F" w:rsidRPr="00E0558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EA61E02" w14:textId="77777777" w:rsidR="008D2B7F" w:rsidRPr="00E0558D" w:rsidRDefault="008D2B7F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0558D">
        <w:rPr>
          <w:rFonts w:ascii="Arial" w:hAnsi="Arial" w:cs="Arial"/>
          <w:sz w:val="20"/>
          <w:szCs w:val="20"/>
          <w:lang w:val="en-US"/>
        </w:rPr>
        <w:t>Twitter @AssobiotecNews</w:t>
      </w:r>
    </w:p>
    <w:p w14:paraId="35DA11E3" w14:textId="77777777" w:rsidR="0043687F" w:rsidRPr="00E0558D" w:rsidRDefault="008D2B7F" w:rsidP="002A7C38">
      <w:pPr>
        <w:pStyle w:val="Corpotesto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0558D">
        <w:rPr>
          <w:rFonts w:ascii="Arial" w:hAnsi="Arial" w:cs="Arial"/>
          <w:sz w:val="20"/>
          <w:szCs w:val="20"/>
          <w:lang w:val="en-US"/>
        </w:rPr>
        <w:t>Facebook @AssobiotecNews</w:t>
      </w:r>
    </w:p>
    <w:p w14:paraId="09ECFF2B" w14:textId="77777777" w:rsidR="00762658" w:rsidRPr="00E0558D" w:rsidRDefault="00762658">
      <w:pPr>
        <w:rPr>
          <w:lang w:val="en-US"/>
        </w:rPr>
      </w:pPr>
      <w:r w:rsidRPr="00E0558D">
        <w:rPr>
          <w:lang w:val="en-US"/>
        </w:rPr>
        <w:br w:type="page"/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E12E7B" w:rsidRPr="00E12E7B" w14:paraId="1BA2A347" w14:textId="77777777" w:rsidTr="0020134D">
        <w:tc>
          <w:tcPr>
            <w:tcW w:w="9799" w:type="dxa"/>
          </w:tcPr>
          <w:p w14:paraId="6405D5F5" w14:textId="77777777" w:rsidR="00AC2D33" w:rsidRPr="00E0558D" w:rsidRDefault="00AC2D33" w:rsidP="00E12E7B">
            <w:pPr>
              <w:spacing w:before="80" w:line="240" w:lineRule="auto"/>
              <w:ind w:right="-369"/>
              <w:jc w:val="left"/>
              <w:rPr>
                <w:rFonts w:ascii="Arial" w:hAnsi="Arial" w:cs="Arial"/>
                <w:b/>
                <w:bCs/>
                <w:lang w:val="en-US"/>
              </w:rPr>
            </w:pPr>
          </w:p>
          <w:p w14:paraId="4EEE00D4" w14:textId="77777777" w:rsidR="00E12E7B" w:rsidRPr="00E12E7B" w:rsidRDefault="00E12E7B" w:rsidP="00E12E7B">
            <w:pPr>
              <w:spacing w:before="80" w:line="240" w:lineRule="auto"/>
              <w:ind w:right="-369"/>
              <w:jc w:val="left"/>
              <w:rPr>
                <w:rFonts w:ascii="Arial" w:hAnsi="Arial" w:cs="Arial"/>
                <w:b/>
              </w:rPr>
            </w:pPr>
            <w:r w:rsidRPr="00E12E7B">
              <w:rPr>
                <w:rFonts w:ascii="Arial" w:hAnsi="Arial" w:cs="Arial"/>
                <w:b/>
                <w:bCs/>
              </w:rPr>
              <w:t xml:space="preserve">Evoluzione della produzione nel 2020: confronto tra Bioeconomia e totale economia per Paese </w:t>
            </w:r>
            <w:r w:rsidRPr="00E12E7B">
              <w:rPr>
                <w:rFonts w:ascii="Arial" w:hAnsi="Arial" w:cs="Arial"/>
                <w:b/>
              </w:rPr>
              <w:t xml:space="preserve">(stime, </w:t>
            </w:r>
            <w:proofErr w:type="spellStart"/>
            <w:r w:rsidRPr="00E12E7B">
              <w:rPr>
                <w:rFonts w:ascii="Arial" w:hAnsi="Arial" w:cs="Arial"/>
                <w:b/>
              </w:rPr>
              <w:t>var</w:t>
            </w:r>
            <w:proofErr w:type="spellEnd"/>
            <w:r w:rsidRPr="00E12E7B">
              <w:rPr>
                <w:rFonts w:ascii="Arial" w:hAnsi="Arial" w:cs="Arial"/>
                <w:b/>
              </w:rPr>
              <w:t>. %)</w:t>
            </w:r>
          </w:p>
        </w:tc>
      </w:tr>
      <w:tr w:rsidR="00E12E7B" w14:paraId="4E6A5D5F" w14:textId="77777777" w:rsidTr="0020134D">
        <w:tc>
          <w:tcPr>
            <w:tcW w:w="9799" w:type="dxa"/>
          </w:tcPr>
          <w:p w14:paraId="495EA19A" w14:textId="77777777" w:rsidR="00E12E7B" w:rsidRDefault="00E12E7B" w:rsidP="005F1E1A">
            <w:pPr>
              <w:spacing w:before="80" w:after="0" w:line="240" w:lineRule="auto"/>
              <w:ind w:right="-36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8A848ED" wp14:editId="5B027BF8">
                  <wp:extent cx="5657850" cy="2778850"/>
                  <wp:effectExtent l="0" t="0" r="0" b="254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804" cy="2796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CE9D7" w14:textId="77777777" w:rsidR="00E12E7B" w:rsidRPr="00E12E7B" w:rsidRDefault="00E12E7B" w:rsidP="00E12E7B">
      <w:pPr>
        <w:spacing w:before="80"/>
        <w:ind w:left="-142" w:right="-369"/>
        <w:rPr>
          <w:rFonts w:ascii="Arial" w:hAnsi="Arial" w:cs="Arial"/>
        </w:rPr>
      </w:pPr>
      <w:r>
        <w:rPr>
          <w:rFonts w:ascii="Arial" w:hAnsi="Arial" w:cs="Arial"/>
        </w:rPr>
        <w:t xml:space="preserve">Fonte: elaborazioni </w:t>
      </w:r>
      <w:r w:rsidRPr="00E12E7B">
        <w:rPr>
          <w:rFonts w:ascii="Arial" w:hAnsi="Arial" w:cs="Arial"/>
        </w:rPr>
        <w:t xml:space="preserve">Intesa Sanpaolo su dati Eurostat, JRC e stime Oxford </w:t>
      </w:r>
      <w:proofErr w:type="spellStart"/>
      <w:r w:rsidRPr="00E12E7B">
        <w:rPr>
          <w:rFonts w:ascii="Arial" w:hAnsi="Arial" w:cs="Arial"/>
        </w:rPr>
        <w:t>Economics</w:t>
      </w:r>
      <w:proofErr w:type="spellEnd"/>
    </w:p>
    <w:p w14:paraId="75F3BF42" w14:textId="77777777" w:rsidR="00E12E7B" w:rsidRDefault="00E12E7B" w:rsidP="00E12E7B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22FD453C" w14:textId="77777777" w:rsidR="00E12E7B" w:rsidRDefault="00E12E7B" w:rsidP="00E12E7B">
      <w:pPr>
        <w:spacing w:before="80" w:after="0" w:line="240" w:lineRule="auto"/>
        <w:ind w:left="-142" w:right="-369"/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5219"/>
      </w:tblGrid>
      <w:tr w:rsidR="0020134D" w14:paraId="3C755DDD" w14:textId="77777777" w:rsidTr="00FC3666">
        <w:tc>
          <w:tcPr>
            <w:tcW w:w="4808" w:type="dxa"/>
          </w:tcPr>
          <w:p w14:paraId="6955C4D1" w14:textId="77777777" w:rsidR="00E12E7B" w:rsidRDefault="00E12E7B" w:rsidP="00E12E7B">
            <w:pPr>
              <w:spacing w:before="80" w:after="0" w:line="240" w:lineRule="auto"/>
              <w:ind w:right="75"/>
              <w:jc w:val="center"/>
              <w:rPr>
                <w:rFonts w:ascii="Arial" w:hAnsi="Arial" w:cs="Arial"/>
              </w:rPr>
            </w:pPr>
            <w:r w:rsidRPr="00E12E7B">
              <w:rPr>
                <w:rFonts w:ascii="Arial" w:hAnsi="Arial" w:cs="Arial"/>
                <w:b/>
                <w:bCs/>
              </w:rPr>
              <w:t xml:space="preserve">Bioeconomia: valore della produzione in Italia </w:t>
            </w:r>
            <w:r w:rsidRPr="00E12E7B">
              <w:rPr>
                <w:rFonts w:ascii="Arial" w:hAnsi="Arial" w:cs="Arial"/>
              </w:rPr>
              <w:t>(milioni di euro)</w:t>
            </w:r>
          </w:p>
        </w:tc>
        <w:tc>
          <w:tcPr>
            <w:tcW w:w="5219" w:type="dxa"/>
          </w:tcPr>
          <w:p w14:paraId="1A6C84B5" w14:textId="77777777" w:rsidR="00E12E7B" w:rsidRPr="00E12E7B" w:rsidRDefault="00E12E7B" w:rsidP="00E12E7B">
            <w:pPr>
              <w:spacing w:before="80" w:after="0" w:line="240" w:lineRule="auto"/>
              <w:ind w:right="-369"/>
              <w:jc w:val="center"/>
              <w:rPr>
                <w:rFonts w:ascii="Arial" w:hAnsi="Arial" w:cs="Arial"/>
              </w:rPr>
            </w:pPr>
            <w:r w:rsidRPr="00E12E7B">
              <w:rPr>
                <w:rFonts w:ascii="Arial" w:hAnsi="Arial" w:cs="Arial"/>
                <w:b/>
                <w:bCs/>
              </w:rPr>
              <w:t>Bioeconomia: occupati in Italia</w:t>
            </w:r>
          </w:p>
          <w:p w14:paraId="502BD41E" w14:textId="77777777" w:rsidR="00E12E7B" w:rsidRDefault="00E12E7B" w:rsidP="00E12E7B">
            <w:pPr>
              <w:spacing w:before="80" w:after="0" w:line="240" w:lineRule="auto"/>
              <w:ind w:right="-369"/>
              <w:jc w:val="center"/>
              <w:rPr>
                <w:rFonts w:ascii="Arial" w:hAnsi="Arial" w:cs="Arial"/>
              </w:rPr>
            </w:pPr>
            <w:r w:rsidRPr="00E12E7B">
              <w:rPr>
                <w:rFonts w:ascii="Arial" w:hAnsi="Arial" w:cs="Arial"/>
              </w:rPr>
              <w:t>(migliaia)</w:t>
            </w:r>
          </w:p>
        </w:tc>
      </w:tr>
      <w:tr w:rsidR="0020134D" w14:paraId="322B6656" w14:textId="77777777" w:rsidTr="00FC3666">
        <w:tc>
          <w:tcPr>
            <w:tcW w:w="4808" w:type="dxa"/>
          </w:tcPr>
          <w:p w14:paraId="7D9EAE64" w14:textId="77777777" w:rsidR="00E12E7B" w:rsidRDefault="00E12E7B" w:rsidP="005F1E1A">
            <w:pPr>
              <w:spacing w:before="80" w:after="0" w:line="240" w:lineRule="auto"/>
              <w:ind w:right="-36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095ACB10" wp14:editId="7B2CE2DA">
                  <wp:extent cx="3150512" cy="24288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48" cy="2439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14:paraId="4B951AA1" w14:textId="77777777" w:rsidR="00E12E7B" w:rsidRDefault="00E12E7B" w:rsidP="005F1E1A">
            <w:pPr>
              <w:spacing w:before="80" w:after="0" w:line="240" w:lineRule="auto"/>
              <w:ind w:right="-36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0407AE53" wp14:editId="35B753A3">
                  <wp:extent cx="3314700" cy="2471617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165" cy="2477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1AE89" w14:textId="77777777" w:rsidR="00E12E7B" w:rsidRPr="00E12E7B" w:rsidRDefault="00E12E7B" w:rsidP="00E12E7B">
      <w:pPr>
        <w:spacing w:before="80"/>
        <w:ind w:left="-142" w:right="-369"/>
        <w:rPr>
          <w:rFonts w:ascii="Arial" w:hAnsi="Arial" w:cs="Arial"/>
        </w:rPr>
      </w:pPr>
      <w:r>
        <w:rPr>
          <w:rFonts w:ascii="Arial" w:hAnsi="Arial" w:cs="Arial"/>
        </w:rPr>
        <w:t xml:space="preserve">Fonte: elaborazioni </w:t>
      </w:r>
      <w:r w:rsidRPr="00E12E7B">
        <w:rPr>
          <w:rFonts w:ascii="Arial" w:hAnsi="Arial" w:cs="Arial"/>
        </w:rPr>
        <w:t xml:space="preserve">Intesa Sanpaolo su dati Eurostat, JRC e stime Oxford </w:t>
      </w:r>
      <w:proofErr w:type="spellStart"/>
      <w:r w:rsidRPr="00E12E7B">
        <w:rPr>
          <w:rFonts w:ascii="Arial" w:hAnsi="Arial" w:cs="Arial"/>
        </w:rPr>
        <w:t>Economics</w:t>
      </w:r>
      <w:proofErr w:type="spellEnd"/>
    </w:p>
    <w:p w14:paraId="49918793" w14:textId="77777777" w:rsidR="005C0E36" w:rsidRDefault="005C0E36" w:rsidP="005F1E1A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6F0AE904" w14:textId="77777777" w:rsidR="00762658" w:rsidRDefault="00762658" w:rsidP="005F1E1A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109A3DC2" w14:textId="77777777" w:rsidR="00762658" w:rsidRDefault="00762658" w:rsidP="005F1E1A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08400655" w14:textId="77777777" w:rsidR="00762658" w:rsidRDefault="00762658" w:rsidP="005F1E1A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1B3FAFF7" w14:textId="77777777" w:rsidR="00762658" w:rsidRPr="00E12E7B" w:rsidRDefault="00762658" w:rsidP="005F1E1A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754E5C56" w14:textId="77777777" w:rsidR="005C0E36" w:rsidRPr="00E12E7B" w:rsidRDefault="005C0E36" w:rsidP="005F1E1A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5A3945A1" w14:textId="77777777" w:rsidR="00332C48" w:rsidRPr="00E12E7B" w:rsidRDefault="00332C48" w:rsidP="00332C48">
      <w:pPr>
        <w:spacing w:before="80" w:after="0" w:line="240" w:lineRule="auto"/>
        <w:ind w:left="-142" w:right="-369"/>
        <w:rPr>
          <w:rFonts w:ascii="Arial" w:hAnsi="Arial" w:cs="Arial"/>
          <w:b/>
        </w:rPr>
      </w:pPr>
      <w:r w:rsidRPr="00E12E7B">
        <w:rPr>
          <w:rFonts w:ascii="Arial" w:hAnsi="Arial" w:cs="Arial"/>
          <w:b/>
        </w:rPr>
        <w:lastRenderedPageBreak/>
        <w:t>Peso del Valore Aggiunto della Bioeconomia sull’economia delle singole regioni ( %, 2018)</w:t>
      </w:r>
    </w:p>
    <w:p w14:paraId="62310B07" w14:textId="77777777" w:rsidR="005F1E1A" w:rsidRPr="00053E95" w:rsidRDefault="00332C48" w:rsidP="00E12E7B">
      <w:pPr>
        <w:spacing w:before="80" w:after="0" w:line="240" w:lineRule="auto"/>
        <w:ind w:left="-142" w:right="-36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55105181" wp14:editId="6E13B207">
            <wp:extent cx="3824605" cy="36195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71" cy="366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0E7B5" w14:textId="77777777" w:rsidR="00E06204" w:rsidRPr="00053E95" w:rsidRDefault="00332C48" w:rsidP="005F1E1A">
      <w:pPr>
        <w:spacing w:before="80" w:after="0" w:line="240" w:lineRule="auto"/>
        <w:ind w:left="-142" w:right="-369"/>
        <w:rPr>
          <w:rFonts w:ascii="Arial" w:hAnsi="Arial" w:cs="Arial"/>
        </w:rPr>
      </w:pPr>
      <w:r>
        <w:rPr>
          <w:rFonts w:ascii="Arial" w:hAnsi="Arial" w:cs="Arial"/>
        </w:rPr>
        <w:t>Fonte: elaborazioni SRM e Intesa Sanpaolo su dati Istat ed Eurostat</w:t>
      </w:r>
    </w:p>
    <w:p w14:paraId="0245CE45" w14:textId="77777777" w:rsidR="00E06204" w:rsidRPr="00053E95" w:rsidRDefault="00E06204" w:rsidP="005F1E1A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4B06D36E" w14:textId="77777777" w:rsidR="00E06204" w:rsidRPr="00E12E7B" w:rsidRDefault="00332C48" w:rsidP="005F1E1A">
      <w:pPr>
        <w:spacing w:before="80" w:after="0" w:line="240" w:lineRule="auto"/>
        <w:ind w:left="-142" w:right="-369"/>
        <w:rPr>
          <w:rFonts w:ascii="Arial" w:hAnsi="Arial" w:cs="Arial"/>
          <w:b/>
        </w:rPr>
      </w:pPr>
      <w:r w:rsidRPr="00E12E7B">
        <w:rPr>
          <w:rFonts w:ascii="Arial" w:hAnsi="Arial" w:cs="Arial"/>
          <w:b/>
        </w:rPr>
        <w:t>Peso dell’occupazione nella Bioeconomia sull’occupazione totale delle singole regioni ( %, 2018)</w:t>
      </w:r>
    </w:p>
    <w:p w14:paraId="5FE9FCCD" w14:textId="77777777" w:rsidR="00E06204" w:rsidRDefault="00332C48" w:rsidP="00E12E7B">
      <w:pPr>
        <w:spacing w:before="80" w:after="0" w:line="240" w:lineRule="auto"/>
        <w:ind w:left="-142" w:right="-369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04A1B387" wp14:editId="4A70F49F">
            <wp:extent cx="4515007" cy="42386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65" cy="42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42D26" w14:textId="77777777" w:rsidR="00332C48" w:rsidRPr="00053E95" w:rsidRDefault="00332C48" w:rsidP="00332C48">
      <w:pPr>
        <w:spacing w:before="80" w:after="0" w:line="240" w:lineRule="auto"/>
        <w:ind w:left="-142" w:right="-369"/>
        <w:rPr>
          <w:rFonts w:ascii="Arial" w:hAnsi="Arial" w:cs="Arial"/>
        </w:rPr>
      </w:pPr>
      <w:r>
        <w:rPr>
          <w:rFonts w:ascii="Arial" w:hAnsi="Arial" w:cs="Arial"/>
        </w:rPr>
        <w:t>Fonte: elaborazioni SRM e Intesa Sanpaolo su dati Istat ed Eurostat</w:t>
      </w:r>
    </w:p>
    <w:p w14:paraId="0594DB22" w14:textId="77777777" w:rsidR="00332C48" w:rsidRDefault="00332C48" w:rsidP="00E06204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3AA7500A" w14:textId="77777777" w:rsidR="00E12E7B" w:rsidRPr="00F97034" w:rsidRDefault="00F97034" w:rsidP="00E06204">
      <w:pPr>
        <w:spacing w:before="80" w:after="0" w:line="240" w:lineRule="auto"/>
        <w:ind w:left="-142" w:right="-369"/>
        <w:rPr>
          <w:rFonts w:ascii="Arial" w:hAnsi="Arial" w:cs="Arial"/>
          <w:b/>
        </w:rPr>
      </w:pPr>
      <w:r w:rsidRPr="00F97034">
        <w:rPr>
          <w:rFonts w:ascii="Arial" w:hAnsi="Arial" w:cs="Arial"/>
          <w:b/>
        </w:rPr>
        <w:t xml:space="preserve">Il mondo della chimica </w:t>
      </w:r>
      <w:proofErr w:type="spellStart"/>
      <w:r w:rsidRPr="00F97034">
        <w:rPr>
          <w:rFonts w:ascii="Arial" w:hAnsi="Arial" w:cs="Arial"/>
          <w:b/>
        </w:rPr>
        <w:t>bio-based</w:t>
      </w:r>
      <w:proofErr w:type="spellEnd"/>
      <w:r w:rsidRPr="00F97034">
        <w:rPr>
          <w:rFonts w:ascii="Arial" w:hAnsi="Arial" w:cs="Arial"/>
          <w:b/>
        </w:rPr>
        <w:t xml:space="preserve"> in Italia: i soggetti censiti per tipologia e fonte informativa</w:t>
      </w:r>
    </w:p>
    <w:p w14:paraId="3FB65B50" w14:textId="77777777" w:rsidR="00F97034" w:rsidRDefault="00F97034" w:rsidP="00CA58A5">
      <w:pPr>
        <w:spacing w:after="0" w:line="240" w:lineRule="auto"/>
        <w:ind w:left="-142" w:right="-369"/>
        <w:rPr>
          <w:rFonts w:ascii="Arial" w:hAnsi="Arial" w:cs="Arial"/>
        </w:rPr>
      </w:pPr>
      <w:r w:rsidRPr="00F97034">
        <w:rPr>
          <w:noProof/>
          <w:lang w:eastAsia="it-IT"/>
        </w:rPr>
        <w:drawing>
          <wp:inline distT="0" distB="0" distL="0" distR="0" wp14:anchorId="6A65428A" wp14:editId="49B68C9D">
            <wp:extent cx="5985510" cy="12382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4"/>
                    <a:stretch/>
                  </pic:blipFill>
                  <pic:spPr bwMode="auto">
                    <a:xfrm>
                      <a:off x="0" y="0"/>
                      <a:ext cx="5988933" cy="123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58A5">
        <w:rPr>
          <w:rFonts w:ascii="Arial" w:hAnsi="Arial" w:cs="Arial"/>
        </w:rPr>
        <w:br/>
      </w:r>
      <w:r w:rsidRPr="00F97034">
        <w:rPr>
          <w:rFonts w:ascii="Arial" w:hAnsi="Arial" w:cs="Arial"/>
        </w:rPr>
        <w:t xml:space="preserve">Fonte: </w:t>
      </w:r>
      <w:proofErr w:type="spellStart"/>
      <w:r w:rsidRPr="00F97034">
        <w:rPr>
          <w:rFonts w:ascii="Arial" w:hAnsi="Arial" w:cs="Arial"/>
        </w:rPr>
        <w:t>elab</w:t>
      </w:r>
      <w:proofErr w:type="spellEnd"/>
      <w:r w:rsidRPr="00F97034">
        <w:rPr>
          <w:rFonts w:ascii="Arial" w:hAnsi="Arial" w:cs="Arial"/>
        </w:rPr>
        <w:t>. Intesa Sanpaolo da fonti varie</w:t>
      </w:r>
    </w:p>
    <w:p w14:paraId="51D9D112" w14:textId="77777777" w:rsidR="00F97034" w:rsidRDefault="00F97034" w:rsidP="00E06204">
      <w:pPr>
        <w:spacing w:before="80" w:after="0" w:line="240" w:lineRule="auto"/>
        <w:ind w:left="-142" w:right="-369"/>
        <w:rPr>
          <w:rFonts w:ascii="Arial" w:hAnsi="Arial" w:cs="Arial"/>
        </w:rPr>
      </w:pPr>
    </w:p>
    <w:p w14:paraId="2C36848B" w14:textId="77777777" w:rsidR="00F97034" w:rsidRDefault="00F97034" w:rsidP="00E06204">
      <w:pPr>
        <w:spacing w:before="80" w:after="0" w:line="240" w:lineRule="auto"/>
        <w:ind w:left="-142" w:right="-369"/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878"/>
        <w:gridCol w:w="5063"/>
      </w:tblGrid>
      <w:tr w:rsidR="00CA58A5" w14:paraId="446F10B5" w14:textId="77777777" w:rsidTr="00CA58A5">
        <w:tc>
          <w:tcPr>
            <w:tcW w:w="4878" w:type="dxa"/>
          </w:tcPr>
          <w:p w14:paraId="42879CA4" w14:textId="77777777" w:rsidR="00CA58A5" w:rsidRPr="00CA58A5" w:rsidRDefault="00CA58A5" w:rsidP="00E06204">
            <w:pPr>
              <w:spacing w:before="80" w:after="0" w:line="240" w:lineRule="auto"/>
              <w:ind w:right="-369"/>
              <w:rPr>
                <w:rFonts w:ascii="Arial" w:hAnsi="Arial" w:cs="Arial"/>
                <w:b/>
              </w:rPr>
            </w:pPr>
            <w:r w:rsidRPr="00CA58A5">
              <w:rPr>
                <w:rFonts w:ascii="Arial" w:hAnsi="Arial" w:cs="Arial"/>
                <w:b/>
              </w:rPr>
              <w:t xml:space="preserve">Le imprese del mondo della chimica </w:t>
            </w:r>
            <w:proofErr w:type="spellStart"/>
            <w:r w:rsidRPr="00CA58A5">
              <w:rPr>
                <w:rFonts w:ascii="Arial" w:hAnsi="Arial" w:cs="Arial"/>
                <w:b/>
              </w:rPr>
              <w:t>bio-based</w:t>
            </w:r>
            <w:proofErr w:type="spellEnd"/>
            <w:r w:rsidRPr="00CA58A5">
              <w:rPr>
                <w:rFonts w:ascii="Arial" w:hAnsi="Arial" w:cs="Arial"/>
                <w:b/>
              </w:rPr>
              <w:t xml:space="preserve"> per </w:t>
            </w:r>
            <w:proofErr w:type="spellStart"/>
            <w:r w:rsidRPr="00CA58A5">
              <w:rPr>
                <w:rFonts w:ascii="Arial" w:hAnsi="Arial" w:cs="Arial"/>
                <w:b/>
              </w:rPr>
              <w:t>macrosettore</w:t>
            </w:r>
            <w:proofErr w:type="spellEnd"/>
            <w:r w:rsidRPr="00CA58A5">
              <w:rPr>
                <w:rFonts w:ascii="Arial" w:hAnsi="Arial" w:cs="Arial"/>
                <w:b/>
              </w:rPr>
              <w:t xml:space="preserve"> (quote %)</w:t>
            </w:r>
          </w:p>
        </w:tc>
        <w:tc>
          <w:tcPr>
            <w:tcW w:w="5063" w:type="dxa"/>
          </w:tcPr>
          <w:p w14:paraId="679118BE" w14:textId="77777777" w:rsidR="00CA58A5" w:rsidRDefault="00CA58A5" w:rsidP="00E06204">
            <w:pPr>
              <w:spacing w:before="80" w:after="0" w:line="240" w:lineRule="auto"/>
              <w:ind w:right="-369"/>
              <w:rPr>
                <w:rFonts w:ascii="Arial" w:hAnsi="Arial" w:cs="Arial"/>
              </w:rPr>
            </w:pPr>
            <w:r w:rsidRPr="00CA58A5">
              <w:rPr>
                <w:rFonts w:ascii="Arial" w:hAnsi="Arial" w:cs="Arial"/>
                <w:b/>
              </w:rPr>
              <w:t xml:space="preserve">Le imprese del mondo della chimica </w:t>
            </w:r>
            <w:proofErr w:type="spellStart"/>
            <w:r w:rsidRPr="00CA58A5">
              <w:rPr>
                <w:rFonts w:ascii="Arial" w:hAnsi="Arial" w:cs="Arial"/>
                <w:b/>
              </w:rPr>
              <w:t>bio-based</w:t>
            </w:r>
            <w:proofErr w:type="spellEnd"/>
            <w:r w:rsidRPr="00CA58A5">
              <w:rPr>
                <w:rFonts w:ascii="Arial" w:hAnsi="Arial" w:cs="Arial"/>
                <w:b/>
              </w:rPr>
              <w:t xml:space="preserve"> per settore manifatturiero (quote %)</w:t>
            </w:r>
          </w:p>
        </w:tc>
      </w:tr>
      <w:tr w:rsidR="00CA58A5" w14:paraId="3E3C89CF" w14:textId="77777777" w:rsidTr="00CA58A5">
        <w:tc>
          <w:tcPr>
            <w:tcW w:w="4878" w:type="dxa"/>
          </w:tcPr>
          <w:p w14:paraId="73E0C7DE" w14:textId="77777777" w:rsidR="00CA58A5" w:rsidRDefault="00CA58A5" w:rsidP="00E06204">
            <w:pPr>
              <w:spacing w:before="80" w:after="0" w:line="240" w:lineRule="auto"/>
              <w:ind w:right="-369"/>
              <w:rPr>
                <w:rFonts w:ascii="Arial" w:hAnsi="Arial" w:cs="Arial"/>
              </w:rPr>
            </w:pPr>
            <w:r>
              <w:rPr>
                <w:rFonts w:cs="Arial"/>
                <w:noProof/>
                <w:szCs w:val="18"/>
                <w:lang w:eastAsia="it-IT"/>
              </w:rPr>
              <w:drawing>
                <wp:inline distT="0" distB="0" distL="0" distR="0" wp14:anchorId="7B3D2CC3" wp14:editId="74EB2AD9">
                  <wp:extent cx="2886075" cy="1704975"/>
                  <wp:effectExtent l="0" t="0" r="0" b="0"/>
                  <wp:docPr id="12" name="Immagin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14:paraId="116080DE" w14:textId="77777777" w:rsidR="00CA58A5" w:rsidRDefault="00CA58A5" w:rsidP="00E06204">
            <w:pPr>
              <w:spacing w:before="80" w:after="0" w:line="240" w:lineRule="auto"/>
              <w:ind w:right="-369"/>
              <w:rPr>
                <w:rFonts w:ascii="Arial" w:hAnsi="Arial" w:cs="Arial"/>
              </w:rPr>
            </w:pPr>
            <w:r>
              <w:rPr>
                <w:rFonts w:cs="Arial"/>
                <w:noProof/>
                <w:szCs w:val="18"/>
                <w:lang w:eastAsia="it-IT"/>
              </w:rPr>
              <w:drawing>
                <wp:inline distT="0" distB="0" distL="0" distR="0" wp14:anchorId="7CD7CA54" wp14:editId="7D79F053">
                  <wp:extent cx="3077845" cy="1565109"/>
                  <wp:effectExtent l="0" t="0" r="0" b="0"/>
                  <wp:docPr id="13" name="Immagin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20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45" cy="156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F96C7" w14:textId="77777777" w:rsidR="00CA58A5" w:rsidRDefault="00CA58A5" w:rsidP="00CA58A5">
      <w:pPr>
        <w:spacing w:after="0" w:line="240" w:lineRule="auto"/>
        <w:ind w:left="-142" w:right="-369"/>
        <w:rPr>
          <w:rFonts w:ascii="Arial" w:hAnsi="Arial" w:cs="Arial"/>
        </w:rPr>
      </w:pPr>
      <w:r w:rsidRPr="00F97034">
        <w:rPr>
          <w:rFonts w:ascii="Arial" w:hAnsi="Arial" w:cs="Arial"/>
        </w:rPr>
        <w:t xml:space="preserve">Fonte: </w:t>
      </w:r>
      <w:proofErr w:type="spellStart"/>
      <w:r w:rsidRPr="00F97034">
        <w:rPr>
          <w:rFonts w:ascii="Arial" w:hAnsi="Arial" w:cs="Arial"/>
        </w:rPr>
        <w:t>elab</w:t>
      </w:r>
      <w:proofErr w:type="spellEnd"/>
      <w:r w:rsidRPr="00F97034">
        <w:rPr>
          <w:rFonts w:ascii="Arial" w:hAnsi="Arial" w:cs="Arial"/>
        </w:rPr>
        <w:t>. Intesa Sanpaolo da fonti varie</w:t>
      </w:r>
    </w:p>
    <w:p w14:paraId="40C81C32" w14:textId="77777777" w:rsidR="00CA58A5" w:rsidRDefault="00CA58A5" w:rsidP="00CA58A5">
      <w:pPr>
        <w:spacing w:after="0" w:line="240" w:lineRule="auto"/>
        <w:ind w:left="-142" w:right="-369"/>
        <w:rPr>
          <w:rFonts w:ascii="Arial" w:hAnsi="Arial" w:cs="Arial"/>
        </w:rPr>
      </w:pPr>
    </w:p>
    <w:p w14:paraId="57EE8414" w14:textId="77777777" w:rsidR="00CA58A5" w:rsidRPr="00CA58A5" w:rsidRDefault="00CA58A5" w:rsidP="00E06204">
      <w:pPr>
        <w:spacing w:before="80" w:after="0" w:line="240" w:lineRule="auto"/>
        <w:ind w:left="-142" w:right="-369"/>
        <w:rPr>
          <w:rFonts w:ascii="Arial" w:hAnsi="Arial" w:cs="Arial"/>
          <w:b/>
        </w:rPr>
      </w:pPr>
      <w:r w:rsidRPr="00CA58A5">
        <w:rPr>
          <w:rFonts w:ascii="Arial" w:hAnsi="Arial" w:cs="Arial"/>
          <w:b/>
        </w:rPr>
        <w:t xml:space="preserve">Le imprese del mondo della chimica </w:t>
      </w:r>
      <w:proofErr w:type="spellStart"/>
      <w:r w:rsidRPr="00CA58A5">
        <w:rPr>
          <w:rFonts w:ascii="Arial" w:hAnsi="Arial" w:cs="Arial"/>
          <w:b/>
        </w:rPr>
        <w:t>bio-based</w:t>
      </w:r>
      <w:proofErr w:type="spellEnd"/>
      <w:r w:rsidRPr="00CA58A5">
        <w:rPr>
          <w:rFonts w:ascii="Arial" w:hAnsi="Arial" w:cs="Arial"/>
          <w:b/>
        </w:rPr>
        <w:t xml:space="preserve"> per regione (numero ogni 1000 imprese attive)</w:t>
      </w:r>
    </w:p>
    <w:p w14:paraId="744DCBE7" w14:textId="77777777" w:rsidR="00CA58A5" w:rsidRPr="00DA07D9" w:rsidRDefault="00CA58A5" w:rsidP="00762658">
      <w:pPr>
        <w:spacing w:after="0" w:line="240" w:lineRule="auto"/>
        <w:ind w:left="-142" w:right="-369"/>
        <w:rPr>
          <w:rFonts w:ascii="Arial" w:hAnsi="Arial" w:cs="Arial"/>
        </w:rPr>
      </w:pPr>
      <w:r>
        <w:rPr>
          <w:rFonts w:cs="Arial"/>
          <w:noProof/>
          <w:szCs w:val="18"/>
          <w:lang w:eastAsia="it-IT"/>
        </w:rPr>
        <w:drawing>
          <wp:inline distT="0" distB="0" distL="0" distR="0" wp14:anchorId="4A058B13" wp14:editId="51B53988">
            <wp:extent cx="3078480" cy="3960495"/>
            <wp:effectExtent l="0" t="0" r="7620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6_impreseRE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Pr="00F97034">
        <w:rPr>
          <w:rFonts w:ascii="Arial" w:hAnsi="Arial" w:cs="Arial"/>
        </w:rPr>
        <w:t xml:space="preserve">Fonte: </w:t>
      </w:r>
      <w:proofErr w:type="spellStart"/>
      <w:r w:rsidRPr="00F97034">
        <w:rPr>
          <w:rFonts w:ascii="Arial" w:hAnsi="Arial" w:cs="Arial"/>
        </w:rPr>
        <w:t>elab</w:t>
      </w:r>
      <w:proofErr w:type="spellEnd"/>
      <w:r w:rsidRPr="00F97034">
        <w:rPr>
          <w:rFonts w:ascii="Arial" w:hAnsi="Arial" w:cs="Arial"/>
        </w:rPr>
        <w:t>. Intesa Sanpaolo da fonti varie</w:t>
      </w:r>
    </w:p>
    <w:sectPr w:rsidR="00CA58A5" w:rsidRPr="00DA07D9" w:rsidSect="00EC0B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07" w:h="16840" w:code="9"/>
      <w:pgMar w:top="1077" w:right="964" w:bottom="1418" w:left="1134" w:header="68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C440" w14:textId="77777777" w:rsidR="000646CB" w:rsidRDefault="000646CB">
      <w:r>
        <w:separator/>
      </w:r>
    </w:p>
  </w:endnote>
  <w:endnote w:type="continuationSeparator" w:id="0">
    <w:p w14:paraId="32AEF3AE" w14:textId="77777777" w:rsidR="000646CB" w:rsidRDefault="0006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ex New Medium">
    <w:altName w:val="Tahoma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464D" w14:textId="77777777" w:rsidR="00E60C85" w:rsidRPr="000E30A4" w:rsidRDefault="00E60C85" w:rsidP="003F003A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0E30A4">
      <w:rPr>
        <w:rStyle w:val="Numeropagina"/>
        <w:rFonts w:ascii="Arial" w:hAnsi="Arial" w:cs="Arial"/>
      </w:rPr>
      <w:fldChar w:fldCharType="begin"/>
    </w:r>
    <w:r w:rsidRPr="000E30A4">
      <w:rPr>
        <w:rStyle w:val="Numeropagina"/>
        <w:rFonts w:ascii="Arial" w:hAnsi="Arial" w:cs="Arial"/>
      </w:rPr>
      <w:instrText xml:space="preserve">PAGE  </w:instrText>
    </w:r>
    <w:r w:rsidRPr="000E30A4">
      <w:rPr>
        <w:rStyle w:val="Numeropagina"/>
        <w:rFonts w:ascii="Arial" w:hAnsi="Arial" w:cs="Arial"/>
      </w:rPr>
      <w:fldChar w:fldCharType="separate"/>
    </w:r>
    <w:r w:rsidR="005742F7">
      <w:rPr>
        <w:rStyle w:val="Numeropagina"/>
        <w:rFonts w:ascii="Arial" w:hAnsi="Arial" w:cs="Arial"/>
        <w:noProof/>
      </w:rPr>
      <w:t>6</w:t>
    </w:r>
    <w:r w:rsidRPr="000E30A4">
      <w:rPr>
        <w:rStyle w:val="Numeropagina"/>
        <w:rFonts w:ascii="Arial" w:hAnsi="Arial" w:cs="Arial"/>
      </w:rPr>
      <w:fldChar w:fldCharType="end"/>
    </w:r>
  </w:p>
  <w:p w14:paraId="3ABDD33C" w14:textId="77777777" w:rsidR="00E60C85" w:rsidRDefault="00E60C85" w:rsidP="00746E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B51B" w14:textId="77777777" w:rsidR="00E60C85" w:rsidRPr="00023685" w:rsidRDefault="00E60C85" w:rsidP="003F003A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023685">
      <w:rPr>
        <w:rStyle w:val="Numeropagina"/>
        <w:rFonts w:ascii="Arial" w:hAnsi="Arial" w:cs="Arial"/>
      </w:rPr>
      <w:fldChar w:fldCharType="begin"/>
    </w:r>
    <w:r w:rsidRPr="00023685">
      <w:rPr>
        <w:rStyle w:val="Numeropagina"/>
        <w:rFonts w:ascii="Arial" w:hAnsi="Arial" w:cs="Arial"/>
      </w:rPr>
      <w:instrText xml:space="preserve">PAGE  </w:instrText>
    </w:r>
    <w:r w:rsidRPr="00023685">
      <w:rPr>
        <w:rStyle w:val="Numeropagina"/>
        <w:rFonts w:ascii="Arial" w:hAnsi="Arial" w:cs="Arial"/>
      </w:rPr>
      <w:fldChar w:fldCharType="separate"/>
    </w:r>
    <w:r w:rsidR="005742F7">
      <w:rPr>
        <w:rStyle w:val="Numeropagina"/>
        <w:rFonts w:ascii="Arial" w:hAnsi="Arial" w:cs="Arial"/>
        <w:noProof/>
      </w:rPr>
      <w:t>5</w:t>
    </w:r>
    <w:r w:rsidRPr="00023685">
      <w:rPr>
        <w:rStyle w:val="Numeropagina"/>
        <w:rFonts w:ascii="Arial" w:hAnsi="Arial" w:cs="Arial"/>
      </w:rPr>
      <w:fldChar w:fldCharType="end"/>
    </w:r>
  </w:p>
  <w:p w14:paraId="34E6C884" w14:textId="77777777" w:rsidR="00E60C85" w:rsidRDefault="00E60C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6903" w14:textId="77777777" w:rsidR="00CA58A5" w:rsidRDefault="00CA5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C6BE" w14:textId="77777777" w:rsidR="000646CB" w:rsidRDefault="000646CB">
      <w:r>
        <w:separator/>
      </w:r>
    </w:p>
  </w:footnote>
  <w:footnote w:type="continuationSeparator" w:id="0">
    <w:p w14:paraId="124C5C81" w14:textId="77777777" w:rsidR="000646CB" w:rsidRDefault="0006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7FE4" w14:textId="77777777" w:rsidR="00CA58A5" w:rsidRDefault="00CA5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F46E1" w14:textId="77777777" w:rsidR="00CA58A5" w:rsidRDefault="00CA58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2E9C9" w14:textId="77777777" w:rsidR="00CA58A5" w:rsidRDefault="00CA5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9584F"/>
    <w:multiLevelType w:val="hybridMultilevel"/>
    <w:tmpl w:val="C7D6D3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03954"/>
    <w:multiLevelType w:val="hybridMultilevel"/>
    <w:tmpl w:val="2B304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4E1"/>
    <w:multiLevelType w:val="hybridMultilevel"/>
    <w:tmpl w:val="1C68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4F9B"/>
    <w:multiLevelType w:val="hybridMultilevel"/>
    <w:tmpl w:val="AE30FE80"/>
    <w:lvl w:ilvl="0" w:tplc="4DE00276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E25"/>
    <w:multiLevelType w:val="multilevel"/>
    <w:tmpl w:val="3938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2AC8"/>
    <w:multiLevelType w:val="hybridMultilevel"/>
    <w:tmpl w:val="EB1053E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3F65A8B"/>
    <w:multiLevelType w:val="multilevel"/>
    <w:tmpl w:val="805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20566"/>
    <w:multiLevelType w:val="hybridMultilevel"/>
    <w:tmpl w:val="AB1CD2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140A9"/>
    <w:multiLevelType w:val="hybridMultilevel"/>
    <w:tmpl w:val="4A1A5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775C"/>
    <w:multiLevelType w:val="hybridMultilevel"/>
    <w:tmpl w:val="CBE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78CF"/>
    <w:multiLevelType w:val="hybridMultilevel"/>
    <w:tmpl w:val="17824E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36F1"/>
    <w:multiLevelType w:val="singleLevel"/>
    <w:tmpl w:val="158CEA56"/>
    <w:lvl w:ilvl="0">
      <w:start w:val="1"/>
      <w:numFmt w:val="bullet"/>
      <w:pStyle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651F2706"/>
    <w:multiLevelType w:val="hybridMultilevel"/>
    <w:tmpl w:val="3DC08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B1484"/>
    <w:multiLevelType w:val="hybridMultilevel"/>
    <w:tmpl w:val="2182E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D73CD"/>
    <w:multiLevelType w:val="multilevel"/>
    <w:tmpl w:val="887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425C8E"/>
    <w:multiLevelType w:val="hybridMultilevel"/>
    <w:tmpl w:val="E3885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521774"/>
    <w:multiLevelType w:val="hybridMultilevel"/>
    <w:tmpl w:val="CEE4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35001"/>
    <w:multiLevelType w:val="hybridMultilevel"/>
    <w:tmpl w:val="D1A2C9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33D38"/>
    <w:multiLevelType w:val="multilevel"/>
    <w:tmpl w:val="775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A7AE3"/>
    <w:multiLevelType w:val="multilevel"/>
    <w:tmpl w:val="C6309188"/>
    <w:lvl w:ilvl="0">
      <w:start w:val="1"/>
      <w:numFmt w:val="bullet"/>
      <w:pStyle w:val="Puntoelenco"/>
      <w:lvlText w:val=""/>
      <w:lvlJc w:val="left"/>
      <w:pPr>
        <w:ind w:left="340" w:hanging="28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3A79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Puntoelencovuoto"/>
      <w:lvlText w:val=""/>
      <w:lvlJc w:val="left"/>
      <w:pPr>
        <w:ind w:left="624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webHidden w:val="0"/>
        <w:color w:val="003A79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bullet"/>
      <w:lvlText w:val=""/>
      <w:lvlJc w:val="left"/>
      <w:pPr>
        <w:ind w:left="90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2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76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6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44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8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12" w:hanging="283"/>
      </w:pPr>
      <w:rPr>
        <w:rFonts w:ascii="Wingdings" w:hAnsi="Wingdings" w:hint="default"/>
      </w:rPr>
    </w:lvl>
  </w:abstractNum>
  <w:abstractNum w:abstractNumId="20">
    <w:nsid w:val="7B2469BD"/>
    <w:multiLevelType w:val="hybridMultilevel"/>
    <w:tmpl w:val="CC8A788A"/>
    <w:lvl w:ilvl="0" w:tplc="7F34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8"/>
  </w:num>
  <w:num w:numId="10">
    <w:abstractNumId w:val="18"/>
  </w:num>
  <w:num w:numId="11">
    <w:abstractNumId w:val="1"/>
  </w:num>
  <w:num w:numId="12">
    <w:abstractNumId w:val="20"/>
  </w:num>
  <w:num w:numId="13">
    <w:abstractNumId w:val="10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8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activeWritingStyle w:appName="MSWord" w:lang="it-IT" w:vendorID="3" w:dllVersion="512" w:checkStyle="1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A9"/>
    <w:rsid w:val="00000668"/>
    <w:rsid w:val="000011F3"/>
    <w:rsid w:val="000015FD"/>
    <w:rsid w:val="0000328F"/>
    <w:rsid w:val="00003906"/>
    <w:rsid w:val="000042ED"/>
    <w:rsid w:val="00004443"/>
    <w:rsid w:val="000107D6"/>
    <w:rsid w:val="00011677"/>
    <w:rsid w:val="00013B19"/>
    <w:rsid w:val="0001593F"/>
    <w:rsid w:val="0001687C"/>
    <w:rsid w:val="0001765B"/>
    <w:rsid w:val="00020052"/>
    <w:rsid w:val="0002106D"/>
    <w:rsid w:val="00023685"/>
    <w:rsid w:val="000240DC"/>
    <w:rsid w:val="000240DD"/>
    <w:rsid w:val="000255F8"/>
    <w:rsid w:val="000257E2"/>
    <w:rsid w:val="00026B33"/>
    <w:rsid w:val="00026B56"/>
    <w:rsid w:val="00031DA6"/>
    <w:rsid w:val="000324DE"/>
    <w:rsid w:val="00033223"/>
    <w:rsid w:val="00033934"/>
    <w:rsid w:val="00033FFB"/>
    <w:rsid w:val="00034DB3"/>
    <w:rsid w:val="00035E71"/>
    <w:rsid w:val="000363D8"/>
    <w:rsid w:val="000377AE"/>
    <w:rsid w:val="00042009"/>
    <w:rsid w:val="000437BC"/>
    <w:rsid w:val="00044ED9"/>
    <w:rsid w:val="00046372"/>
    <w:rsid w:val="00047B13"/>
    <w:rsid w:val="000508C5"/>
    <w:rsid w:val="00052208"/>
    <w:rsid w:val="00052969"/>
    <w:rsid w:val="00052AB1"/>
    <w:rsid w:val="00053E95"/>
    <w:rsid w:val="00054829"/>
    <w:rsid w:val="00055557"/>
    <w:rsid w:val="000558F3"/>
    <w:rsid w:val="00055DA2"/>
    <w:rsid w:val="00055E07"/>
    <w:rsid w:val="00055E1A"/>
    <w:rsid w:val="000566E6"/>
    <w:rsid w:val="00061089"/>
    <w:rsid w:val="00061940"/>
    <w:rsid w:val="00061D09"/>
    <w:rsid w:val="00062E05"/>
    <w:rsid w:val="0006424C"/>
    <w:rsid w:val="000646CB"/>
    <w:rsid w:val="00064BAE"/>
    <w:rsid w:val="0006512F"/>
    <w:rsid w:val="000654A0"/>
    <w:rsid w:val="00067B8E"/>
    <w:rsid w:val="000720CD"/>
    <w:rsid w:val="00072612"/>
    <w:rsid w:val="000733C6"/>
    <w:rsid w:val="00073724"/>
    <w:rsid w:val="00073E62"/>
    <w:rsid w:val="0007462A"/>
    <w:rsid w:val="00075614"/>
    <w:rsid w:val="000775DB"/>
    <w:rsid w:val="00080027"/>
    <w:rsid w:val="0008162A"/>
    <w:rsid w:val="0008215E"/>
    <w:rsid w:val="00085EBB"/>
    <w:rsid w:val="00090BD6"/>
    <w:rsid w:val="00092C62"/>
    <w:rsid w:val="00093C54"/>
    <w:rsid w:val="000941A6"/>
    <w:rsid w:val="0009542B"/>
    <w:rsid w:val="00095AD1"/>
    <w:rsid w:val="00096A1C"/>
    <w:rsid w:val="000A0957"/>
    <w:rsid w:val="000A0FD7"/>
    <w:rsid w:val="000A1959"/>
    <w:rsid w:val="000A1F79"/>
    <w:rsid w:val="000A2D82"/>
    <w:rsid w:val="000A3F42"/>
    <w:rsid w:val="000A420A"/>
    <w:rsid w:val="000A43D4"/>
    <w:rsid w:val="000A4AE3"/>
    <w:rsid w:val="000A4B95"/>
    <w:rsid w:val="000A5413"/>
    <w:rsid w:val="000A5504"/>
    <w:rsid w:val="000A6693"/>
    <w:rsid w:val="000A6BE7"/>
    <w:rsid w:val="000A6D35"/>
    <w:rsid w:val="000A6F46"/>
    <w:rsid w:val="000A7861"/>
    <w:rsid w:val="000B09EF"/>
    <w:rsid w:val="000B2514"/>
    <w:rsid w:val="000B34DB"/>
    <w:rsid w:val="000B4739"/>
    <w:rsid w:val="000B5A9B"/>
    <w:rsid w:val="000B6274"/>
    <w:rsid w:val="000B68EA"/>
    <w:rsid w:val="000B6BE2"/>
    <w:rsid w:val="000B78BC"/>
    <w:rsid w:val="000B7F5C"/>
    <w:rsid w:val="000C2917"/>
    <w:rsid w:val="000C3302"/>
    <w:rsid w:val="000C3992"/>
    <w:rsid w:val="000C5905"/>
    <w:rsid w:val="000C5A7C"/>
    <w:rsid w:val="000D0C2D"/>
    <w:rsid w:val="000D223C"/>
    <w:rsid w:val="000D3235"/>
    <w:rsid w:val="000D3500"/>
    <w:rsid w:val="000D36B9"/>
    <w:rsid w:val="000D508E"/>
    <w:rsid w:val="000D6607"/>
    <w:rsid w:val="000E0088"/>
    <w:rsid w:val="000E2245"/>
    <w:rsid w:val="000E23E0"/>
    <w:rsid w:val="000E25C7"/>
    <w:rsid w:val="000E29F9"/>
    <w:rsid w:val="000E30A4"/>
    <w:rsid w:val="000E3466"/>
    <w:rsid w:val="000E42FE"/>
    <w:rsid w:val="000E684F"/>
    <w:rsid w:val="000E6E34"/>
    <w:rsid w:val="000F001D"/>
    <w:rsid w:val="000F0950"/>
    <w:rsid w:val="000F3282"/>
    <w:rsid w:val="000F3F12"/>
    <w:rsid w:val="000F4463"/>
    <w:rsid w:val="000F499B"/>
    <w:rsid w:val="000F4A84"/>
    <w:rsid w:val="000F51BA"/>
    <w:rsid w:val="000F5615"/>
    <w:rsid w:val="000F57FF"/>
    <w:rsid w:val="000F6F65"/>
    <w:rsid w:val="00101571"/>
    <w:rsid w:val="00101AA9"/>
    <w:rsid w:val="001041D1"/>
    <w:rsid w:val="00104477"/>
    <w:rsid w:val="00104501"/>
    <w:rsid w:val="00104767"/>
    <w:rsid w:val="00105D6F"/>
    <w:rsid w:val="00105E3F"/>
    <w:rsid w:val="00105F5F"/>
    <w:rsid w:val="00106028"/>
    <w:rsid w:val="00107A4B"/>
    <w:rsid w:val="00110464"/>
    <w:rsid w:val="001144E5"/>
    <w:rsid w:val="001163DF"/>
    <w:rsid w:val="001205B6"/>
    <w:rsid w:val="001209B2"/>
    <w:rsid w:val="001219B9"/>
    <w:rsid w:val="00122F50"/>
    <w:rsid w:val="001233AA"/>
    <w:rsid w:val="001244B3"/>
    <w:rsid w:val="0012489A"/>
    <w:rsid w:val="00124B33"/>
    <w:rsid w:val="00124EB2"/>
    <w:rsid w:val="00125219"/>
    <w:rsid w:val="00125355"/>
    <w:rsid w:val="00125B5D"/>
    <w:rsid w:val="00125DC6"/>
    <w:rsid w:val="0012606B"/>
    <w:rsid w:val="001268CD"/>
    <w:rsid w:val="00126A0E"/>
    <w:rsid w:val="00127F26"/>
    <w:rsid w:val="001302B3"/>
    <w:rsid w:val="00130393"/>
    <w:rsid w:val="00130C0D"/>
    <w:rsid w:val="00131E20"/>
    <w:rsid w:val="00132120"/>
    <w:rsid w:val="0013261A"/>
    <w:rsid w:val="001327E7"/>
    <w:rsid w:val="00132D6A"/>
    <w:rsid w:val="001330AA"/>
    <w:rsid w:val="00134122"/>
    <w:rsid w:val="001343C5"/>
    <w:rsid w:val="00134BE5"/>
    <w:rsid w:val="00136FB2"/>
    <w:rsid w:val="001406C0"/>
    <w:rsid w:val="00140848"/>
    <w:rsid w:val="0014127C"/>
    <w:rsid w:val="00143E87"/>
    <w:rsid w:val="001443A6"/>
    <w:rsid w:val="001459F2"/>
    <w:rsid w:val="00147BB1"/>
    <w:rsid w:val="0015024B"/>
    <w:rsid w:val="00150E4D"/>
    <w:rsid w:val="0015276D"/>
    <w:rsid w:val="001537B4"/>
    <w:rsid w:val="001541D4"/>
    <w:rsid w:val="00154B90"/>
    <w:rsid w:val="001551B8"/>
    <w:rsid w:val="0015652A"/>
    <w:rsid w:val="001565F5"/>
    <w:rsid w:val="00156E7A"/>
    <w:rsid w:val="0015762F"/>
    <w:rsid w:val="00160B98"/>
    <w:rsid w:val="001613D2"/>
    <w:rsid w:val="00161555"/>
    <w:rsid w:val="001622D1"/>
    <w:rsid w:val="001625F6"/>
    <w:rsid w:val="00162A5D"/>
    <w:rsid w:val="00163551"/>
    <w:rsid w:val="00164443"/>
    <w:rsid w:val="001648D7"/>
    <w:rsid w:val="00165B87"/>
    <w:rsid w:val="0016610F"/>
    <w:rsid w:val="0016627B"/>
    <w:rsid w:val="001673F5"/>
    <w:rsid w:val="001676CB"/>
    <w:rsid w:val="00167D1F"/>
    <w:rsid w:val="00171B26"/>
    <w:rsid w:val="001723F3"/>
    <w:rsid w:val="00173302"/>
    <w:rsid w:val="001745B2"/>
    <w:rsid w:val="00174DF7"/>
    <w:rsid w:val="00176310"/>
    <w:rsid w:val="00176BDA"/>
    <w:rsid w:val="00176F59"/>
    <w:rsid w:val="001776FA"/>
    <w:rsid w:val="00177D11"/>
    <w:rsid w:val="00177E72"/>
    <w:rsid w:val="00180D4C"/>
    <w:rsid w:val="0018140C"/>
    <w:rsid w:val="00182537"/>
    <w:rsid w:val="00182A8B"/>
    <w:rsid w:val="00182C8F"/>
    <w:rsid w:val="0018317F"/>
    <w:rsid w:val="001831C1"/>
    <w:rsid w:val="00184069"/>
    <w:rsid w:val="001858E9"/>
    <w:rsid w:val="001873AE"/>
    <w:rsid w:val="00187A42"/>
    <w:rsid w:val="001902DA"/>
    <w:rsid w:val="001905A1"/>
    <w:rsid w:val="00191161"/>
    <w:rsid w:val="00191CE9"/>
    <w:rsid w:val="00192C1C"/>
    <w:rsid w:val="00192C54"/>
    <w:rsid w:val="00193338"/>
    <w:rsid w:val="001934CA"/>
    <w:rsid w:val="00193877"/>
    <w:rsid w:val="001948A3"/>
    <w:rsid w:val="001953DD"/>
    <w:rsid w:val="00195708"/>
    <w:rsid w:val="00196FBC"/>
    <w:rsid w:val="0019711E"/>
    <w:rsid w:val="00197E69"/>
    <w:rsid w:val="001A034E"/>
    <w:rsid w:val="001A18DE"/>
    <w:rsid w:val="001A2E0A"/>
    <w:rsid w:val="001A4279"/>
    <w:rsid w:val="001A5627"/>
    <w:rsid w:val="001A764B"/>
    <w:rsid w:val="001B0869"/>
    <w:rsid w:val="001B4887"/>
    <w:rsid w:val="001B499A"/>
    <w:rsid w:val="001B547D"/>
    <w:rsid w:val="001B7AFF"/>
    <w:rsid w:val="001B7F85"/>
    <w:rsid w:val="001C008A"/>
    <w:rsid w:val="001C177D"/>
    <w:rsid w:val="001C18C1"/>
    <w:rsid w:val="001C4294"/>
    <w:rsid w:val="001C5A0C"/>
    <w:rsid w:val="001C5C8B"/>
    <w:rsid w:val="001C62A0"/>
    <w:rsid w:val="001C6D81"/>
    <w:rsid w:val="001C7368"/>
    <w:rsid w:val="001D1735"/>
    <w:rsid w:val="001D34EE"/>
    <w:rsid w:val="001D4E3B"/>
    <w:rsid w:val="001D5280"/>
    <w:rsid w:val="001D55D5"/>
    <w:rsid w:val="001D57D8"/>
    <w:rsid w:val="001D63ED"/>
    <w:rsid w:val="001D789A"/>
    <w:rsid w:val="001E00DB"/>
    <w:rsid w:val="001E045C"/>
    <w:rsid w:val="001E081B"/>
    <w:rsid w:val="001E13DC"/>
    <w:rsid w:val="001E15F6"/>
    <w:rsid w:val="001E1871"/>
    <w:rsid w:val="001E1BA3"/>
    <w:rsid w:val="001E41D6"/>
    <w:rsid w:val="001E5001"/>
    <w:rsid w:val="001E6D94"/>
    <w:rsid w:val="001E78D9"/>
    <w:rsid w:val="001E796E"/>
    <w:rsid w:val="001E7F4D"/>
    <w:rsid w:val="001F0F81"/>
    <w:rsid w:val="001F1553"/>
    <w:rsid w:val="001F2525"/>
    <w:rsid w:val="001F2600"/>
    <w:rsid w:val="001F2655"/>
    <w:rsid w:val="001F514B"/>
    <w:rsid w:val="001F5FE0"/>
    <w:rsid w:val="00200D25"/>
    <w:rsid w:val="0020134D"/>
    <w:rsid w:val="00202326"/>
    <w:rsid w:val="002040B4"/>
    <w:rsid w:val="00205F62"/>
    <w:rsid w:val="00206098"/>
    <w:rsid w:val="002077E2"/>
    <w:rsid w:val="002077FE"/>
    <w:rsid w:val="00211DCD"/>
    <w:rsid w:val="0021227E"/>
    <w:rsid w:val="00212D79"/>
    <w:rsid w:val="002144DC"/>
    <w:rsid w:val="00214958"/>
    <w:rsid w:val="0021551E"/>
    <w:rsid w:val="0022069B"/>
    <w:rsid w:val="00223309"/>
    <w:rsid w:val="002238D8"/>
    <w:rsid w:val="00224BC4"/>
    <w:rsid w:val="00225272"/>
    <w:rsid w:val="00230D70"/>
    <w:rsid w:val="00231723"/>
    <w:rsid w:val="00231ACD"/>
    <w:rsid w:val="00231B56"/>
    <w:rsid w:val="00234466"/>
    <w:rsid w:val="0023606C"/>
    <w:rsid w:val="0023641D"/>
    <w:rsid w:val="00236C52"/>
    <w:rsid w:val="00240343"/>
    <w:rsid w:val="00240534"/>
    <w:rsid w:val="00240912"/>
    <w:rsid w:val="00240F88"/>
    <w:rsid w:val="00242CF0"/>
    <w:rsid w:val="002449F6"/>
    <w:rsid w:val="00247C8A"/>
    <w:rsid w:val="002507FA"/>
    <w:rsid w:val="002509B5"/>
    <w:rsid w:val="0025418A"/>
    <w:rsid w:val="00254445"/>
    <w:rsid w:val="0025497D"/>
    <w:rsid w:val="00254C39"/>
    <w:rsid w:val="0025585C"/>
    <w:rsid w:val="002603B1"/>
    <w:rsid w:val="002619EB"/>
    <w:rsid w:val="00262494"/>
    <w:rsid w:val="0026262A"/>
    <w:rsid w:val="0026263A"/>
    <w:rsid w:val="0026401A"/>
    <w:rsid w:val="00266C31"/>
    <w:rsid w:val="00267062"/>
    <w:rsid w:val="00267AD6"/>
    <w:rsid w:val="00272A1A"/>
    <w:rsid w:val="00274903"/>
    <w:rsid w:val="00274A37"/>
    <w:rsid w:val="00275DEE"/>
    <w:rsid w:val="00275FA3"/>
    <w:rsid w:val="00280683"/>
    <w:rsid w:val="0028169B"/>
    <w:rsid w:val="002816F0"/>
    <w:rsid w:val="00281B8B"/>
    <w:rsid w:val="002822A1"/>
    <w:rsid w:val="002832F8"/>
    <w:rsid w:val="00283895"/>
    <w:rsid w:val="00284DCE"/>
    <w:rsid w:val="0028542F"/>
    <w:rsid w:val="00285B25"/>
    <w:rsid w:val="002870AC"/>
    <w:rsid w:val="0028727C"/>
    <w:rsid w:val="002877E7"/>
    <w:rsid w:val="00290A79"/>
    <w:rsid w:val="002941DD"/>
    <w:rsid w:val="00295BD0"/>
    <w:rsid w:val="002A0DAD"/>
    <w:rsid w:val="002A178A"/>
    <w:rsid w:val="002A221B"/>
    <w:rsid w:val="002A35FB"/>
    <w:rsid w:val="002A3BFA"/>
    <w:rsid w:val="002A3D42"/>
    <w:rsid w:val="002A56B3"/>
    <w:rsid w:val="002A6A06"/>
    <w:rsid w:val="002A7C38"/>
    <w:rsid w:val="002B0359"/>
    <w:rsid w:val="002B0FA2"/>
    <w:rsid w:val="002B10B8"/>
    <w:rsid w:val="002B1233"/>
    <w:rsid w:val="002B3C16"/>
    <w:rsid w:val="002B3F18"/>
    <w:rsid w:val="002B571C"/>
    <w:rsid w:val="002B692E"/>
    <w:rsid w:val="002B75BA"/>
    <w:rsid w:val="002B791A"/>
    <w:rsid w:val="002C0004"/>
    <w:rsid w:val="002C0B80"/>
    <w:rsid w:val="002C1878"/>
    <w:rsid w:val="002C1F10"/>
    <w:rsid w:val="002C2C22"/>
    <w:rsid w:val="002C2C7B"/>
    <w:rsid w:val="002C2DE2"/>
    <w:rsid w:val="002C361E"/>
    <w:rsid w:val="002C5599"/>
    <w:rsid w:val="002C715F"/>
    <w:rsid w:val="002C75CB"/>
    <w:rsid w:val="002D098C"/>
    <w:rsid w:val="002D1821"/>
    <w:rsid w:val="002D1C96"/>
    <w:rsid w:val="002D2214"/>
    <w:rsid w:val="002D2236"/>
    <w:rsid w:val="002D297A"/>
    <w:rsid w:val="002D35DB"/>
    <w:rsid w:val="002D50C1"/>
    <w:rsid w:val="002D6B76"/>
    <w:rsid w:val="002E472E"/>
    <w:rsid w:val="002E474D"/>
    <w:rsid w:val="002E4E3F"/>
    <w:rsid w:val="002E6409"/>
    <w:rsid w:val="002F1038"/>
    <w:rsid w:val="002F1338"/>
    <w:rsid w:val="002F1836"/>
    <w:rsid w:val="002F3054"/>
    <w:rsid w:val="002F3298"/>
    <w:rsid w:val="002F578F"/>
    <w:rsid w:val="002F6E15"/>
    <w:rsid w:val="002F7202"/>
    <w:rsid w:val="002F734B"/>
    <w:rsid w:val="002F7588"/>
    <w:rsid w:val="002F7D77"/>
    <w:rsid w:val="002F7E7F"/>
    <w:rsid w:val="003007C5"/>
    <w:rsid w:val="00302655"/>
    <w:rsid w:val="00304E3C"/>
    <w:rsid w:val="0030522C"/>
    <w:rsid w:val="00305D8F"/>
    <w:rsid w:val="00307F0E"/>
    <w:rsid w:val="00310D30"/>
    <w:rsid w:val="00312973"/>
    <w:rsid w:val="00313288"/>
    <w:rsid w:val="00313408"/>
    <w:rsid w:val="00316A26"/>
    <w:rsid w:val="00317C21"/>
    <w:rsid w:val="003204EB"/>
    <w:rsid w:val="00320943"/>
    <w:rsid w:val="003216A2"/>
    <w:rsid w:val="00323C23"/>
    <w:rsid w:val="003240AA"/>
    <w:rsid w:val="0032526A"/>
    <w:rsid w:val="0032655E"/>
    <w:rsid w:val="00326CD7"/>
    <w:rsid w:val="00327370"/>
    <w:rsid w:val="00331F2E"/>
    <w:rsid w:val="00332C48"/>
    <w:rsid w:val="003333B6"/>
    <w:rsid w:val="00333B8E"/>
    <w:rsid w:val="003353AA"/>
    <w:rsid w:val="00336439"/>
    <w:rsid w:val="00341435"/>
    <w:rsid w:val="0034256B"/>
    <w:rsid w:val="003441FB"/>
    <w:rsid w:val="003447CD"/>
    <w:rsid w:val="00344962"/>
    <w:rsid w:val="00345CE2"/>
    <w:rsid w:val="00346359"/>
    <w:rsid w:val="00347DA2"/>
    <w:rsid w:val="00350A88"/>
    <w:rsid w:val="00351C1B"/>
    <w:rsid w:val="00351D0C"/>
    <w:rsid w:val="003523E9"/>
    <w:rsid w:val="0035295C"/>
    <w:rsid w:val="00354332"/>
    <w:rsid w:val="00354ABF"/>
    <w:rsid w:val="00354D14"/>
    <w:rsid w:val="003554BE"/>
    <w:rsid w:val="003561C0"/>
    <w:rsid w:val="003567D8"/>
    <w:rsid w:val="00360125"/>
    <w:rsid w:val="00361276"/>
    <w:rsid w:val="00361E97"/>
    <w:rsid w:val="00362002"/>
    <w:rsid w:val="0036268E"/>
    <w:rsid w:val="00364E95"/>
    <w:rsid w:val="003662B3"/>
    <w:rsid w:val="003675EC"/>
    <w:rsid w:val="00367A1B"/>
    <w:rsid w:val="00367C25"/>
    <w:rsid w:val="00371243"/>
    <w:rsid w:val="003712C8"/>
    <w:rsid w:val="00374450"/>
    <w:rsid w:val="003746EF"/>
    <w:rsid w:val="003758F3"/>
    <w:rsid w:val="00375E5B"/>
    <w:rsid w:val="00376AF6"/>
    <w:rsid w:val="003800D4"/>
    <w:rsid w:val="00380ABB"/>
    <w:rsid w:val="00381123"/>
    <w:rsid w:val="00382212"/>
    <w:rsid w:val="0038234A"/>
    <w:rsid w:val="00382481"/>
    <w:rsid w:val="00383283"/>
    <w:rsid w:val="003838DE"/>
    <w:rsid w:val="003839D1"/>
    <w:rsid w:val="00383DAF"/>
    <w:rsid w:val="00384121"/>
    <w:rsid w:val="003844FA"/>
    <w:rsid w:val="00385328"/>
    <w:rsid w:val="003900F3"/>
    <w:rsid w:val="003906D6"/>
    <w:rsid w:val="00390C41"/>
    <w:rsid w:val="0039138F"/>
    <w:rsid w:val="00391C63"/>
    <w:rsid w:val="003939FD"/>
    <w:rsid w:val="00393B90"/>
    <w:rsid w:val="00393C03"/>
    <w:rsid w:val="00393FFD"/>
    <w:rsid w:val="003954EF"/>
    <w:rsid w:val="00396F14"/>
    <w:rsid w:val="003A1934"/>
    <w:rsid w:val="003A2E46"/>
    <w:rsid w:val="003A33AE"/>
    <w:rsid w:val="003A3AE5"/>
    <w:rsid w:val="003A3F88"/>
    <w:rsid w:val="003A5317"/>
    <w:rsid w:val="003A599A"/>
    <w:rsid w:val="003A5A98"/>
    <w:rsid w:val="003A6145"/>
    <w:rsid w:val="003A6BA8"/>
    <w:rsid w:val="003A6C77"/>
    <w:rsid w:val="003B064B"/>
    <w:rsid w:val="003B0F0A"/>
    <w:rsid w:val="003B2F10"/>
    <w:rsid w:val="003B3C3B"/>
    <w:rsid w:val="003B53EC"/>
    <w:rsid w:val="003B7118"/>
    <w:rsid w:val="003B75FC"/>
    <w:rsid w:val="003C0800"/>
    <w:rsid w:val="003C163E"/>
    <w:rsid w:val="003C16DE"/>
    <w:rsid w:val="003C268E"/>
    <w:rsid w:val="003C354D"/>
    <w:rsid w:val="003C4888"/>
    <w:rsid w:val="003C5AA6"/>
    <w:rsid w:val="003C6886"/>
    <w:rsid w:val="003C70AF"/>
    <w:rsid w:val="003C775D"/>
    <w:rsid w:val="003C7EA9"/>
    <w:rsid w:val="003D2280"/>
    <w:rsid w:val="003D3D7B"/>
    <w:rsid w:val="003D48E6"/>
    <w:rsid w:val="003D7261"/>
    <w:rsid w:val="003D7FFB"/>
    <w:rsid w:val="003E066E"/>
    <w:rsid w:val="003E0C25"/>
    <w:rsid w:val="003E26B1"/>
    <w:rsid w:val="003E2F4F"/>
    <w:rsid w:val="003E4226"/>
    <w:rsid w:val="003E4884"/>
    <w:rsid w:val="003E488F"/>
    <w:rsid w:val="003E51F1"/>
    <w:rsid w:val="003E54E1"/>
    <w:rsid w:val="003E611F"/>
    <w:rsid w:val="003E640C"/>
    <w:rsid w:val="003E6C51"/>
    <w:rsid w:val="003F003A"/>
    <w:rsid w:val="003F1062"/>
    <w:rsid w:val="003F166D"/>
    <w:rsid w:val="003F171C"/>
    <w:rsid w:val="003F286A"/>
    <w:rsid w:val="003F5241"/>
    <w:rsid w:val="003F5B83"/>
    <w:rsid w:val="003F5C2A"/>
    <w:rsid w:val="00400535"/>
    <w:rsid w:val="004007D8"/>
    <w:rsid w:val="00405031"/>
    <w:rsid w:val="00405484"/>
    <w:rsid w:val="004062C2"/>
    <w:rsid w:val="00406FDF"/>
    <w:rsid w:val="00411692"/>
    <w:rsid w:val="004120C1"/>
    <w:rsid w:val="00412C35"/>
    <w:rsid w:val="00414244"/>
    <w:rsid w:val="00417A39"/>
    <w:rsid w:val="00417ED6"/>
    <w:rsid w:val="00417EE9"/>
    <w:rsid w:val="00420210"/>
    <w:rsid w:val="004224F0"/>
    <w:rsid w:val="0042352A"/>
    <w:rsid w:val="00424F78"/>
    <w:rsid w:val="00425683"/>
    <w:rsid w:val="004263D6"/>
    <w:rsid w:val="00426411"/>
    <w:rsid w:val="00426E88"/>
    <w:rsid w:val="0043107C"/>
    <w:rsid w:val="00434CA3"/>
    <w:rsid w:val="004358CC"/>
    <w:rsid w:val="004363AE"/>
    <w:rsid w:val="0043687F"/>
    <w:rsid w:val="004369CA"/>
    <w:rsid w:val="004369F7"/>
    <w:rsid w:val="00436A57"/>
    <w:rsid w:val="00436AEB"/>
    <w:rsid w:val="00440FB9"/>
    <w:rsid w:val="00441528"/>
    <w:rsid w:val="00441905"/>
    <w:rsid w:val="00442DC9"/>
    <w:rsid w:val="00451DC9"/>
    <w:rsid w:val="00452449"/>
    <w:rsid w:val="00453A98"/>
    <w:rsid w:val="00454F58"/>
    <w:rsid w:val="00455B9C"/>
    <w:rsid w:val="0045764E"/>
    <w:rsid w:val="00457EAF"/>
    <w:rsid w:val="0046029C"/>
    <w:rsid w:val="00462235"/>
    <w:rsid w:val="00463DD6"/>
    <w:rsid w:val="0046409A"/>
    <w:rsid w:val="00464685"/>
    <w:rsid w:val="004664CB"/>
    <w:rsid w:val="004669A4"/>
    <w:rsid w:val="00470080"/>
    <w:rsid w:val="0047124D"/>
    <w:rsid w:val="0047296A"/>
    <w:rsid w:val="00473681"/>
    <w:rsid w:val="00474BC8"/>
    <w:rsid w:val="00474F07"/>
    <w:rsid w:val="004759B2"/>
    <w:rsid w:val="004762ED"/>
    <w:rsid w:val="00481AC4"/>
    <w:rsid w:val="0048252F"/>
    <w:rsid w:val="00482E44"/>
    <w:rsid w:val="00483110"/>
    <w:rsid w:val="00484881"/>
    <w:rsid w:val="004857C4"/>
    <w:rsid w:val="0048580B"/>
    <w:rsid w:val="00485EF7"/>
    <w:rsid w:val="00487640"/>
    <w:rsid w:val="00487755"/>
    <w:rsid w:val="004877F7"/>
    <w:rsid w:val="00490D93"/>
    <w:rsid w:val="004916ED"/>
    <w:rsid w:val="004919F4"/>
    <w:rsid w:val="004924D8"/>
    <w:rsid w:val="00493E82"/>
    <w:rsid w:val="004950F6"/>
    <w:rsid w:val="00495439"/>
    <w:rsid w:val="00496B9B"/>
    <w:rsid w:val="004A1457"/>
    <w:rsid w:val="004A357A"/>
    <w:rsid w:val="004A3B3A"/>
    <w:rsid w:val="004A40B9"/>
    <w:rsid w:val="004A422F"/>
    <w:rsid w:val="004A5F34"/>
    <w:rsid w:val="004A61E2"/>
    <w:rsid w:val="004A624A"/>
    <w:rsid w:val="004B08E5"/>
    <w:rsid w:val="004B0D8B"/>
    <w:rsid w:val="004B1BB4"/>
    <w:rsid w:val="004B29CF"/>
    <w:rsid w:val="004B4916"/>
    <w:rsid w:val="004B58C3"/>
    <w:rsid w:val="004C153F"/>
    <w:rsid w:val="004C2222"/>
    <w:rsid w:val="004C5498"/>
    <w:rsid w:val="004C7F49"/>
    <w:rsid w:val="004D0655"/>
    <w:rsid w:val="004D132C"/>
    <w:rsid w:val="004D13A5"/>
    <w:rsid w:val="004D1F3A"/>
    <w:rsid w:val="004D27AE"/>
    <w:rsid w:val="004D3053"/>
    <w:rsid w:val="004D3AF5"/>
    <w:rsid w:val="004D4A56"/>
    <w:rsid w:val="004D5CC0"/>
    <w:rsid w:val="004D6508"/>
    <w:rsid w:val="004D6586"/>
    <w:rsid w:val="004D7C82"/>
    <w:rsid w:val="004D7CC7"/>
    <w:rsid w:val="004E0F6E"/>
    <w:rsid w:val="004E1904"/>
    <w:rsid w:val="004E21B5"/>
    <w:rsid w:val="004E346C"/>
    <w:rsid w:val="004E4F61"/>
    <w:rsid w:val="004E5710"/>
    <w:rsid w:val="004E5746"/>
    <w:rsid w:val="004E6020"/>
    <w:rsid w:val="004E6126"/>
    <w:rsid w:val="004E6BE4"/>
    <w:rsid w:val="004F0661"/>
    <w:rsid w:val="004F0E8A"/>
    <w:rsid w:val="004F3240"/>
    <w:rsid w:val="004F3988"/>
    <w:rsid w:val="004F39F7"/>
    <w:rsid w:val="004F3C5D"/>
    <w:rsid w:val="004F4646"/>
    <w:rsid w:val="004F522D"/>
    <w:rsid w:val="00501DD5"/>
    <w:rsid w:val="00502A44"/>
    <w:rsid w:val="005039CE"/>
    <w:rsid w:val="00505407"/>
    <w:rsid w:val="00506FB6"/>
    <w:rsid w:val="00507BCE"/>
    <w:rsid w:val="00507D22"/>
    <w:rsid w:val="00507EEC"/>
    <w:rsid w:val="00511293"/>
    <w:rsid w:val="0051168F"/>
    <w:rsid w:val="00512561"/>
    <w:rsid w:val="00517C61"/>
    <w:rsid w:val="005222B3"/>
    <w:rsid w:val="00522656"/>
    <w:rsid w:val="005231AD"/>
    <w:rsid w:val="005248BA"/>
    <w:rsid w:val="0052709A"/>
    <w:rsid w:val="005277BE"/>
    <w:rsid w:val="0053078B"/>
    <w:rsid w:val="00530DFE"/>
    <w:rsid w:val="00530EDE"/>
    <w:rsid w:val="00531BD8"/>
    <w:rsid w:val="0053344E"/>
    <w:rsid w:val="0053362A"/>
    <w:rsid w:val="00533ED2"/>
    <w:rsid w:val="0053490D"/>
    <w:rsid w:val="00535B9C"/>
    <w:rsid w:val="00537B50"/>
    <w:rsid w:val="005405BB"/>
    <w:rsid w:val="005408C6"/>
    <w:rsid w:val="005409BB"/>
    <w:rsid w:val="00540E61"/>
    <w:rsid w:val="00542609"/>
    <w:rsid w:val="00542AAC"/>
    <w:rsid w:val="00543446"/>
    <w:rsid w:val="00543F60"/>
    <w:rsid w:val="00544D4A"/>
    <w:rsid w:val="005451D4"/>
    <w:rsid w:val="00545B8C"/>
    <w:rsid w:val="00545CD7"/>
    <w:rsid w:val="00546112"/>
    <w:rsid w:val="00546ADD"/>
    <w:rsid w:val="00546B30"/>
    <w:rsid w:val="00551E3A"/>
    <w:rsid w:val="00552CB5"/>
    <w:rsid w:val="00554335"/>
    <w:rsid w:val="005571FE"/>
    <w:rsid w:val="005573C5"/>
    <w:rsid w:val="005576DB"/>
    <w:rsid w:val="00561E7A"/>
    <w:rsid w:val="00570AB0"/>
    <w:rsid w:val="00570B28"/>
    <w:rsid w:val="00571AD1"/>
    <w:rsid w:val="00571C41"/>
    <w:rsid w:val="00571EC4"/>
    <w:rsid w:val="00572F32"/>
    <w:rsid w:val="005742F7"/>
    <w:rsid w:val="005747FA"/>
    <w:rsid w:val="0057617C"/>
    <w:rsid w:val="005816F2"/>
    <w:rsid w:val="00582647"/>
    <w:rsid w:val="00582D57"/>
    <w:rsid w:val="005840B9"/>
    <w:rsid w:val="0058465A"/>
    <w:rsid w:val="005849C1"/>
    <w:rsid w:val="00587CA5"/>
    <w:rsid w:val="00590270"/>
    <w:rsid w:val="00590385"/>
    <w:rsid w:val="00591491"/>
    <w:rsid w:val="005921F6"/>
    <w:rsid w:val="00592C25"/>
    <w:rsid w:val="00593544"/>
    <w:rsid w:val="0059383D"/>
    <w:rsid w:val="005947A9"/>
    <w:rsid w:val="00596D46"/>
    <w:rsid w:val="00597C05"/>
    <w:rsid w:val="005A0608"/>
    <w:rsid w:val="005A2272"/>
    <w:rsid w:val="005A5BA4"/>
    <w:rsid w:val="005B0542"/>
    <w:rsid w:val="005B0B1A"/>
    <w:rsid w:val="005B0D67"/>
    <w:rsid w:val="005B1056"/>
    <w:rsid w:val="005B17AC"/>
    <w:rsid w:val="005B1CD4"/>
    <w:rsid w:val="005B1E5D"/>
    <w:rsid w:val="005B39D1"/>
    <w:rsid w:val="005B586E"/>
    <w:rsid w:val="005C0A33"/>
    <w:rsid w:val="005C0E36"/>
    <w:rsid w:val="005C1FCD"/>
    <w:rsid w:val="005C2347"/>
    <w:rsid w:val="005C2513"/>
    <w:rsid w:val="005C3943"/>
    <w:rsid w:val="005C4FD4"/>
    <w:rsid w:val="005C69A7"/>
    <w:rsid w:val="005C71ED"/>
    <w:rsid w:val="005D115F"/>
    <w:rsid w:val="005D2B52"/>
    <w:rsid w:val="005D2CA5"/>
    <w:rsid w:val="005D48A3"/>
    <w:rsid w:val="005D6020"/>
    <w:rsid w:val="005D65A6"/>
    <w:rsid w:val="005D7B1D"/>
    <w:rsid w:val="005E0283"/>
    <w:rsid w:val="005E2E2C"/>
    <w:rsid w:val="005E4E63"/>
    <w:rsid w:val="005E7587"/>
    <w:rsid w:val="005E7B5B"/>
    <w:rsid w:val="005F109D"/>
    <w:rsid w:val="005F13A9"/>
    <w:rsid w:val="005F1E1A"/>
    <w:rsid w:val="005F1FE7"/>
    <w:rsid w:val="005F2DB8"/>
    <w:rsid w:val="005F31FE"/>
    <w:rsid w:val="005F4425"/>
    <w:rsid w:val="005F4456"/>
    <w:rsid w:val="005F48AD"/>
    <w:rsid w:val="005F60FF"/>
    <w:rsid w:val="005F6254"/>
    <w:rsid w:val="005F6CDA"/>
    <w:rsid w:val="005F71C7"/>
    <w:rsid w:val="005F7C4E"/>
    <w:rsid w:val="006004F8"/>
    <w:rsid w:val="00600785"/>
    <w:rsid w:val="00600C1C"/>
    <w:rsid w:val="00601D37"/>
    <w:rsid w:val="006020FE"/>
    <w:rsid w:val="006022FA"/>
    <w:rsid w:val="0060243F"/>
    <w:rsid w:val="006045C8"/>
    <w:rsid w:val="00606AFE"/>
    <w:rsid w:val="00606EE0"/>
    <w:rsid w:val="00606FDE"/>
    <w:rsid w:val="006071D2"/>
    <w:rsid w:val="00607606"/>
    <w:rsid w:val="00610B0A"/>
    <w:rsid w:val="00612CAF"/>
    <w:rsid w:val="00612E31"/>
    <w:rsid w:val="006148AF"/>
    <w:rsid w:val="006149CA"/>
    <w:rsid w:val="00616036"/>
    <w:rsid w:val="0062004C"/>
    <w:rsid w:val="006223B1"/>
    <w:rsid w:val="006228E3"/>
    <w:rsid w:val="00622BD4"/>
    <w:rsid w:val="00622C14"/>
    <w:rsid w:val="00625846"/>
    <w:rsid w:val="006262D7"/>
    <w:rsid w:val="0062666F"/>
    <w:rsid w:val="00626EE7"/>
    <w:rsid w:val="00630A0B"/>
    <w:rsid w:val="00631301"/>
    <w:rsid w:val="00631A8B"/>
    <w:rsid w:val="00632DDD"/>
    <w:rsid w:val="00633EBC"/>
    <w:rsid w:val="006360CB"/>
    <w:rsid w:val="00636A56"/>
    <w:rsid w:val="00637BB4"/>
    <w:rsid w:val="00640412"/>
    <w:rsid w:val="0064095B"/>
    <w:rsid w:val="00640E4F"/>
    <w:rsid w:val="0064121F"/>
    <w:rsid w:val="00645846"/>
    <w:rsid w:val="00647BB6"/>
    <w:rsid w:val="006520FC"/>
    <w:rsid w:val="0065227E"/>
    <w:rsid w:val="00653029"/>
    <w:rsid w:val="00655436"/>
    <w:rsid w:val="006554B2"/>
    <w:rsid w:val="006559AF"/>
    <w:rsid w:val="006562CB"/>
    <w:rsid w:val="00660374"/>
    <w:rsid w:val="00660A0C"/>
    <w:rsid w:val="00660D6D"/>
    <w:rsid w:val="006613BA"/>
    <w:rsid w:val="00661655"/>
    <w:rsid w:val="006620DE"/>
    <w:rsid w:val="00662670"/>
    <w:rsid w:val="0066300B"/>
    <w:rsid w:val="0066321C"/>
    <w:rsid w:val="00665EC6"/>
    <w:rsid w:val="00666BD9"/>
    <w:rsid w:val="00667763"/>
    <w:rsid w:val="00667A02"/>
    <w:rsid w:val="00667EBE"/>
    <w:rsid w:val="0067011C"/>
    <w:rsid w:val="006705FF"/>
    <w:rsid w:val="00670807"/>
    <w:rsid w:val="00670EC8"/>
    <w:rsid w:val="00671258"/>
    <w:rsid w:val="00672195"/>
    <w:rsid w:val="00672FFC"/>
    <w:rsid w:val="00673344"/>
    <w:rsid w:val="006738A4"/>
    <w:rsid w:val="00673F63"/>
    <w:rsid w:val="00674C3A"/>
    <w:rsid w:val="00674DC3"/>
    <w:rsid w:val="00675A1E"/>
    <w:rsid w:val="0068076C"/>
    <w:rsid w:val="006814C0"/>
    <w:rsid w:val="00682CC9"/>
    <w:rsid w:val="006834D1"/>
    <w:rsid w:val="00685146"/>
    <w:rsid w:val="00685634"/>
    <w:rsid w:val="006858B8"/>
    <w:rsid w:val="006864B8"/>
    <w:rsid w:val="00690272"/>
    <w:rsid w:val="006905DC"/>
    <w:rsid w:val="00690830"/>
    <w:rsid w:val="0069099A"/>
    <w:rsid w:val="00691A64"/>
    <w:rsid w:val="006941D0"/>
    <w:rsid w:val="0069661B"/>
    <w:rsid w:val="00696A83"/>
    <w:rsid w:val="006974FE"/>
    <w:rsid w:val="006A132C"/>
    <w:rsid w:val="006A209C"/>
    <w:rsid w:val="006A2CC1"/>
    <w:rsid w:val="006A2EEB"/>
    <w:rsid w:val="006A3733"/>
    <w:rsid w:val="006A4DB2"/>
    <w:rsid w:val="006A64C5"/>
    <w:rsid w:val="006B0AEB"/>
    <w:rsid w:val="006B2C79"/>
    <w:rsid w:val="006B35B8"/>
    <w:rsid w:val="006B3B1B"/>
    <w:rsid w:val="006B5C08"/>
    <w:rsid w:val="006B7659"/>
    <w:rsid w:val="006C2351"/>
    <w:rsid w:val="006C2A1F"/>
    <w:rsid w:val="006C3795"/>
    <w:rsid w:val="006C4F16"/>
    <w:rsid w:val="006C58D4"/>
    <w:rsid w:val="006C5CDC"/>
    <w:rsid w:val="006C6220"/>
    <w:rsid w:val="006C6589"/>
    <w:rsid w:val="006C6DCA"/>
    <w:rsid w:val="006C74D5"/>
    <w:rsid w:val="006D0DF7"/>
    <w:rsid w:val="006D1817"/>
    <w:rsid w:val="006D1862"/>
    <w:rsid w:val="006D1A5F"/>
    <w:rsid w:val="006D1C5C"/>
    <w:rsid w:val="006D27D5"/>
    <w:rsid w:val="006D28FD"/>
    <w:rsid w:val="006D3824"/>
    <w:rsid w:val="006D3BA5"/>
    <w:rsid w:val="006D661A"/>
    <w:rsid w:val="006D66E8"/>
    <w:rsid w:val="006D7178"/>
    <w:rsid w:val="006E364A"/>
    <w:rsid w:val="006E4805"/>
    <w:rsid w:val="006E4F3C"/>
    <w:rsid w:val="006E55D1"/>
    <w:rsid w:val="006E67F1"/>
    <w:rsid w:val="006E78DF"/>
    <w:rsid w:val="006F0D28"/>
    <w:rsid w:val="006F346D"/>
    <w:rsid w:val="006F367A"/>
    <w:rsid w:val="006F47D5"/>
    <w:rsid w:val="006F526A"/>
    <w:rsid w:val="006F59C3"/>
    <w:rsid w:val="006F5B08"/>
    <w:rsid w:val="007000C1"/>
    <w:rsid w:val="00701FA1"/>
    <w:rsid w:val="00702D4F"/>
    <w:rsid w:val="00705E73"/>
    <w:rsid w:val="007078CD"/>
    <w:rsid w:val="0071175A"/>
    <w:rsid w:val="00711841"/>
    <w:rsid w:val="00711A31"/>
    <w:rsid w:val="007130D4"/>
    <w:rsid w:val="00713A8B"/>
    <w:rsid w:val="00713CE8"/>
    <w:rsid w:val="00715737"/>
    <w:rsid w:val="007208A8"/>
    <w:rsid w:val="00720CE1"/>
    <w:rsid w:val="00721E6D"/>
    <w:rsid w:val="007229BA"/>
    <w:rsid w:val="007235EF"/>
    <w:rsid w:val="00723CFF"/>
    <w:rsid w:val="007276CA"/>
    <w:rsid w:val="00727997"/>
    <w:rsid w:val="00730A15"/>
    <w:rsid w:val="0073406E"/>
    <w:rsid w:val="007347AA"/>
    <w:rsid w:val="00735194"/>
    <w:rsid w:val="007356B1"/>
    <w:rsid w:val="0073751C"/>
    <w:rsid w:val="007417BB"/>
    <w:rsid w:val="0074302C"/>
    <w:rsid w:val="00744735"/>
    <w:rsid w:val="00744BB9"/>
    <w:rsid w:val="00744E6D"/>
    <w:rsid w:val="00744F5A"/>
    <w:rsid w:val="0074536A"/>
    <w:rsid w:val="00745928"/>
    <w:rsid w:val="007461C2"/>
    <w:rsid w:val="007466F4"/>
    <w:rsid w:val="0074692B"/>
    <w:rsid w:val="00746E9A"/>
    <w:rsid w:val="00747B47"/>
    <w:rsid w:val="00747B49"/>
    <w:rsid w:val="00751F1C"/>
    <w:rsid w:val="007522CA"/>
    <w:rsid w:val="0075312C"/>
    <w:rsid w:val="00755CA0"/>
    <w:rsid w:val="00756C49"/>
    <w:rsid w:val="007575F4"/>
    <w:rsid w:val="00757861"/>
    <w:rsid w:val="00760BF1"/>
    <w:rsid w:val="00761A3C"/>
    <w:rsid w:val="00762658"/>
    <w:rsid w:val="00762A4E"/>
    <w:rsid w:val="00762F70"/>
    <w:rsid w:val="0076300A"/>
    <w:rsid w:val="00763B7E"/>
    <w:rsid w:val="00764703"/>
    <w:rsid w:val="00770F0D"/>
    <w:rsid w:val="00772E84"/>
    <w:rsid w:val="00773312"/>
    <w:rsid w:val="007756BE"/>
    <w:rsid w:val="00780CBF"/>
    <w:rsid w:val="00781B34"/>
    <w:rsid w:val="00781F7C"/>
    <w:rsid w:val="007828B6"/>
    <w:rsid w:val="00782EED"/>
    <w:rsid w:val="007831FC"/>
    <w:rsid w:val="00786C6A"/>
    <w:rsid w:val="007877D3"/>
    <w:rsid w:val="007905A0"/>
    <w:rsid w:val="007907B5"/>
    <w:rsid w:val="00792178"/>
    <w:rsid w:val="0079402F"/>
    <w:rsid w:val="0079497C"/>
    <w:rsid w:val="00794BD1"/>
    <w:rsid w:val="00794CF7"/>
    <w:rsid w:val="007950C6"/>
    <w:rsid w:val="00795E9C"/>
    <w:rsid w:val="00796178"/>
    <w:rsid w:val="007A2A7D"/>
    <w:rsid w:val="007A3F65"/>
    <w:rsid w:val="007A4F62"/>
    <w:rsid w:val="007A5062"/>
    <w:rsid w:val="007A5E01"/>
    <w:rsid w:val="007A6589"/>
    <w:rsid w:val="007A72A2"/>
    <w:rsid w:val="007A7AB1"/>
    <w:rsid w:val="007A7EB4"/>
    <w:rsid w:val="007B0EA3"/>
    <w:rsid w:val="007B166D"/>
    <w:rsid w:val="007B1820"/>
    <w:rsid w:val="007B2278"/>
    <w:rsid w:val="007B27FE"/>
    <w:rsid w:val="007B2972"/>
    <w:rsid w:val="007B2DDC"/>
    <w:rsid w:val="007B478A"/>
    <w:rsid w:val="007B6494"/>
    <w:rsid w:val="007B66E2"/>
    <w:rsid w:val="007C0107"/>
    <w:rsid w:val="007C2A87"/>
    <w:rsid w:val="007C319F"/>
    <w:rsid w:val="007C3735"/>
    <w:rsid w:val="007C436B"/>
    <w:rsid w:val="007C4B7D"/>
    <w:rsid w:val="007C4EEF"/>
    <w:rsid w:val="007C6213"/>
    <w:rsid w:val="007C694D"/>
    <w:rsid w:val="007C6CAA"/>
    <w:rsid w:val="007C6E47"/>
    <w:rsid w:val="007C714F"/>
    <w:rsid w:val="007C7C07"/>
    <w:rsid w:val="007D01D8"/>
    <w:rsid w:val="007D152D"/>
    <w:rsid w:val="007D313A"/>
    <w:rsid w:val="007D3C69"/>
    <w:rsid w:val="007D5531"/>
    <w:rsid w:val="007D6156"/>
    <w:rsid w:val="007D65FD"/>
    <w:rsid w:val="007D6F40"/>
    <w:rsid w:val="007D7280"/>
    <w:rsid w:val="007D7FF9"/>
    <w:rsid w:val="007E0987"/>
    <w:rsid w:val="007E2314"/>
    <w:rsid w:val="007E2E17"/>
    <w:rsid w:val="007E3920"/>
    <w:rsid w:val="007E3BCE"/>
    <w:rsid w:val="007E46CC"/>
    <w:rsid w:val="007E4881"/>
    <w:rsid w:val="007E4B3D"/>
    <w:rsid w:val="007E63A3"/>
    <w:rsid w:val="007E651C"/>
    <w:rsid w:val="007E674D"/>
    <w:rsid w:val="007F12AE"/>
    <w:rsid w:val="007F3009"/>
    <w:rsid w:val="007F5054"/>
    <w:rsid w:val="007F5E1E"/>
    <w:rsid w:val="008024D3"/>
    <w:rsid w:val="00802555"/>
    <w:rsid w:val="0080313B"/>
    <w:rsid w:val="00803E18"/>
    <w:rsid w:val="00805252"/>
    <w:rsid w:val="0080535E"/>
    <w:rsid w:val="00805994"/>
    <w:rsid w:val="008065FB"/>
    <w:rsid w:val="00806C25"/>
    <w:rsid w:val="00807EA7"/>
    <w:rsid w:val="008132BB"/>
    <w:rsid w:val="00813ECB"/>
    <w:rsid w:val="00814868"/>
    <w:rsid w:val="00816703"/>
    <w:rsid w:val="0082003D"/>
    <w:rsid w:val="00820829"/>
    <w:rsid w:val="00820CA0"/>
    <w:rsid w:val="0082267E"/>
    <w:rsid w:val="00822921"/>
    <w:rsid w:val="00822D65"/>
    <w:rsid w:val="008242C6"/>
    <w:rsid w:val="00824877"/>
    <w:rsid w:val="00825FFF"/>
    <w:rsid w:val="008274BB"/>
    <w:rsid w:val="008274DF"/>
    <w:rsid w:val="00831AAC"/>
    <w:rsid w:val="00832284"/>
    <w:rsid w:val="00832A75"/>
    <w:rsid w:val="00833A86"/>
    <w:rsid w:val="00834002"/>
    <w:rsid w:val="00834AB1"/>
    <w:rsid w:val="00835763"/>
    <w:rsid w:val="00836810"/>
    <w:rsid w:val="00836BAC"/>
    <w:rsid w:val="00837368"/>
    <w:rsid w:val="008426EC"/>
    <w:rsid w:val="00843243"/>
    <w:rsid w:val="008432E7"/>
    <w:rsid w:val="00843602"/>
    <w:rsid w:val="00843E65"/>
    <w:rsid w:val="008440C1"/>
    <w:rsid w:val="00845C22"/>
    <w:rsid w:val="00847F7B"/>
    <w:rsid w:val="00851EF5"/>
    <w:rsid w:val="00853094"/>
    <w:rsid w:val="00853541"/>
    <w:rsid w:val="00854ACE"/>
    <w:rsid w:val="00854B47"/>
    <w:rsid w:val="0085649B"/>
    <w:rsid w:val="00856B08"/>
    <w:rsid w:val="00856D90"/>
    <w:rsid w:val="00857042"/>
    <w:rsid w:val="00857384"/>
    <w:rsid w:val="00857D39"/>
    <w:rsid w:val="00863C0B"/>
    <w:rsid w:val="00864F26"/>
    <w:rsid w:val="008652FF"/>
    <w:rsid w:val="00865BDB"/>
    <w:rsid w:val="00866F35"/>
    <w:rsid w:val="008673B2"/>
    <w:rsid w:val="008674E3"/>
    <w:rsid w:val="00867E92"/>
    <w:rsid w:val="00871322"/>
    <w:rsid w:val="00871A8F"/>
    <w:rsid w:val="00871D30"/>
    <w:rsid w:val="008741C4"/>
    <w:rsid w:val="008751DB"/>
    <w:rsid w:val="008754F4"/>
    <w:rsid w:val="008755A8"/>
    <w:rsid w:val="008779EC"/>
    <w:rsid w:val="00877A9F"/>
    <w:rsid w:val="008801BC"/>
    <w:rsid w:val="0088021A"/>
    <w:rsid w:val="00880CB6"/>
    <w:rsid w:val="008823F8"/>
    <w:rsid w:val="008846C6"/>
    <w:rsid w:val="00885BD0"/>
    <w:rsid w:val="008861CE"/>
    <w:rsid w:val="00886727"/>
    <w:rsid w:val="00886FBE"/>
    <w:rsid w:val="00887FA3"/>
    <w:rsid w:val="008911ED"/>
    <w:rsid w:val="00891580"/>
    <w:rsid w:val="008921A0"/>
    <w:rsid w:val="00894634"/>
    <w:rsid w:val="00894852"/>
    <w:rsid w:val="00896026"/>
    <w:rsid w:val="00896165"/>
    <w:rsid w:val="00896E1B"/>
    <w:rsid w:val="00896F77"/>
    <w:rsid w:val="008972B2"/>
    <w:rsid w:val="008974B9"/>
    <w:rsid w:val="008A1232"/>
    <w:rsid w:val="008A2854"/>
    <w:rsid w:val="008A31D1"/>
    <w:rsid w:val="008A35BA"/>
    <w:rsid w:val="008A425D"/>
    <w:rsid w:val="008A45EA"/>
    <w:rsid w:val="008A4CE9"/>
    <w:rsid w:val="008A6AD0"/>
    <w:rsid w:val="008A6B8E"/>
    <w:rsid w:val="008A77F8"/>
    <w:rsid w:val="008A7B48"/>
    <w:rsid w:val="008B022A"/>
    <w:rsid w:val="008B09EF"/>
    <w:rsid w:val="008B2BFD"/>
    <w:rsid w:val="008B300E"/>
    <w:rsid w:val="008B348E"/>
    <w:rsid w:val="008B3EBA"/>
    <w:rsid w:val="008B4104"/>
    <w:rsid w:val="008B4BA9"/>
    <w:rsid w:val="008B5E7B"/>
    <w:rsid w:val="008B7450"/>
    <w:rsid w:val="008C0B62"/>
    <w:rsid w:val="008C1454"/>
    <w:rsid w:val="008C3036"/>
    <w:rsid w:val="008C35F2"/>
    <w:rsid w:val="008C4DE9"/>
    <w:rsid w:val="008C5714"/>
    <w:rsid w:val="008C5ED5"/>
    <w:rsid w:val="008C5FB4"/>
    <w:rsid w:val="008D10E3"/>
    <w:rsid w:val="008D2B7F"/>
    <w:rsid w:val="008D376C"/>
    <w:rsid w:val="008D3CD7"/>
    <w:rsid w:val="008D5AE7"/>
    <w:rsid w:val="008D6BFC"/>
    <w:rsid w:val="008D75D1"/>
    <w:rsid w:val="008E0CEC"/>
    <w:rsid w:val="008E0FBA"/>
    <w:rsid w:val="008E2CF2"/>
    <w:rsid w:val="008E4D88"/>
    <w:rsid w:val="008E57FE"/>
    <w:rsid w:val="008E5B11"/>
    <w:rsid w:val="008E5B16"/>
    <w:rsid w:val="008E5F20"/>
    <w:rsid w:val="008E6B17"/>
    <w:rsid w:val="008F0DEF"/>
    <w:rsid w:val="008F40F7"/>
    <w:rsid w:val="008F4131"/>
    <w:rsid w:val="008F56DB"/>
    <w:rsid w:val="008F79D3"/>
    <w:rsid w:val="00900487"/>
    <w:rsid w:val="00901753"/>
    <w:rsid w:val="0090219C"/>
    <w:rsid w:val="009036D2"/>
    <w:rsid w:val="00904843"/>
    <w:rsid w:val="00904FFB"/>
    <w:rsid w:val="00905E2E"/>
    <w:rsid w:val="00906F4E"/>
    <w:rsid w:val="00910B7E"/>
    <w:rsid w:val="00910CD3"/>
    <w:rsid w:val="00910EBD"/>
    <w:rsid w:val="009117CA"/>
    <w:rsid w:val="00914A44"/>
    <w:rsid w:val="00916D28"/>
    <w:rsid w:val="00916F5A"/>
    <w:rsid w:val="00917011"/>
    <w:rsid w:val="00917A65"/>
    <w:rsid w:val="00920F06"/>
    <w:rsid w:val="009233A5"/>
    <w:rsid w:val="00923723"/>
    <w:rsid w:val="00923756"/>
    <w:rsid w:val="00923CC0"/>
    <w:rsid w:val="00923FA9"/>
    <w:rsid w:val="009250C6"/>
    <w:rsid w:val="009253F3"/>
    <w:rsid w:val="00931EB4"/>
    <w:rsid w:val="0093305B"/>
    <w:rsid w:val="009334B8"/>
    <w:rsid w:val="00933CE5"/>
    <w:rsid w:val="00935470"/>
    <w:rsid w:val="00935953"/>
    <w:rsid w:val="00936434"/>
    <w:rsid w:val="0093755A"/>
    <w:rsid w:val="00937F1E"/>
    <w:rsid w:val="00942DAD"/>
    <w:rsid w:val="00942F55"/>
    <w:rsid w:val="00943B74"/>
    <w:rsid w:val="0094405F"/>
    <w:rsid w:val="009464AB"/>
    <w:rsid w:val="0095097B"/>
    <w:rsid w:val="009521F3"/>
    <w:rsid w:val="009522CC"/>
    <w:rsid w:val="00952A49"/>
    <w:rsid w:val="0095347B"/>
    <w:rsid w:val="0095400B"/>
    <w:rsid w:val="009571E8"/>
    <w:rsid w:val="0096002C"/>
    <w:rsid w:val="00960A06"/>
    <w:rsid w:val="00960C74"/>
    <w:rsid w:val="00961158"/>
    <w:rsid w:val="009630D7"/>
    <w:rsid w:val="0096399A"/>
    <w:rsid w:val="00965525"/>
    <w:rsid w:val="009662EB"/>
    <w:rsid w:val="00966C0F"/>
    <w:rsid w:val="00971F27"/>
    <w:rsid w:val="00972B8C"/>
    <w:rsid w:val="0097584D"/>
    <w:rsid w:val="00975F55"/>
    <w:rsid w:val="00976905"/>
    <w:rsid w:val="00976CB2"/>
    <w:rsid w:val="00977F66"/>
    <w:rsid w:val="00980623"/>
    <w:rsid w:val="00980A63"/>
    <w:rsid w:val="00980D36"/>
    <w:rsid w:val="0098272F"/>
    <w:rsid w:val="0098339A"/>
    <w:rsid w:val="009837FF"/>
    <w:rsid w:val="00984987"/>
    <w:rsid w:val="009871F6"/>
    <w:rsid w:val="00987796"/>
    <w:rsid w:val="00990564"/>
    <w:rsid w:val="00991A66"/>
    <w:rsid w:val="009935E2"/>
    <w:rsid w:val="00993FDF"/>
    <w:rsid w:val="00994140"/>
    <w:rsid w:val="009944A2"/>
    <w:rsid w:val="0099544B"/>
    <w:rsid w:val="009959A5"/>
    <w:rsid w:val="00997E82"/>
    <w:rsid w:val="009A1ABB"/>
    <w:rsid w:val="009A2D6B"/>
    <w:rsid w:val="009A2FC8"/>
    <w:rsid w:val="009A30B3"/>
    <w:rsid w:val="009A3271"/>
    <w:rsid w:val="009A4830"/>
    <w:rsid w:val="009A6D4A"/>
    <w:rsid w:val="009A7765"/>
    <w:rsid w:val="009B11D5"/>
    <w:rsid w:val="009B2927"/>
    <w:rsid w:val="009B41C2"/>
    <w:rsid w:val="009B587D"/>
    <w:rsid w:val="009B69D8"/>
    <w:rsid w:val="009B7028"/>
    <w:rsid w:val="009B7304"/>
    <w:rsid w:val="009C02A1"/>
    <w:rsid w:val="009C04E8"/>
    <w:rsid w:val="009C09AD"/>
    <w:rsid w:val="009C0E01"/>
    <w:rsid w:val="009C18E1"/>
    <w:rsid w:val="009C5580"/>
    <w:rsid w:val="009C72D3"/>
    <w:rsid w:val="009C7FBB"/>
    <w:rsid w:val="009D0A5C"/>
    <w:rsid w:val="009D1E3A"/>
    <w:rsid w:val="009D2371"/>
    <w:rsid w:val="009D2A0A"/>
    <w:rsid w:val="009D3DD1"/>
    <w:rsid w:val="009D4517"/>
    <w:rsid w:val="009D4BD7"/>
    <w:rsid w:val="009D609A"/>
    <w:rsid w:val="009D7952"/>
    <w:rsid w:val="009E0232"/>
    <w:rsid w:val="009E07A2"/>
    <w:rsid w:val="009E0A81"/>
    <w:rsid w:val="009E0DDC"/>
    <w:rsid w:val="009E0F49"/>
    <w:rsid w:val="009E0F63"/>
    <w:rsid w:val="009E2BE6"/>
    <w:rsid w:val="009E4B25"/>
    <w:rsid w:val="009E7001"/>
    <w:rsid w:val="009F03E5"/>
    <w:rsid w:val="009F0A1B"/>
    <w:rsid w:val="009F3AA7"/>
    <w:rsid w:val="009F4845"/>
    <w:rsid w:val="009F4C73"/>
    <w:rsid w:val="009F51B1"/>
    <w:rsid w:val="009F6088"/>
    <w:rsid w:val="009F704A"/>
    <w:rsid w:val="009F70C7"/>
    <w:rsid w:val="009F7681"/>
    <w:rsid w:val="00A00D27"/>
    <w:rsid w:val="00A0160A"/>
    <w:rsid w:val="00A0240B"/>
    <w:rsid w:val="00A02916"/>
    <w:rsid w:val="00A04222"/>
    <w:rsid w:val="00A043CF"/>
    <w:rsid w:val="00A044C4"/>
    <w:rsid w:val="00A04633"/>
    <w:rsid w:val="00A052AD"/>
    <w:rsid w:val="00A05DA5"/>
    <w:rsid w:val="00A070E2"/>
    <w:rsid w:val="00A101EA"/>
    <w:rsid w:val="00A103D3"/>
    <w:rsid w:val="00A10A36"/>
    <w:rsid w:val="00A12605"/>
    <w:rsid w:val="00A12D56"/>
    <w:rsid w:val="00A131A8"/>
    <w:rsid w:val="00A15225"/>
    <w:rsid w:val="00A15259"/>
    <w:rsid w:val="00A158F6"/>
    <w:rsid w:val="00A16B80"/>
    <w:rsid w:val="00A17BBA"/>
    <w:rsid w:val="00A26547"/>
    <w:rsid w:val="00A275F7"/>
    <w:rsid w:val="00A31B06"/>
    <w:rsid w:val="00A32040"/>
    <w:rsid w:val="00A33435"/>
    <w:rsid w:val="00A33667"/>
    <w:rsid w:val="00A33A13"/>
    <w:rsid w:val="00A33A40"/>
    <w:rsid w:val="00A344DC"/>
    <w:rsid w:val="00A346FD"/>
    <w:rsid w:val="00A3515C"/>
    <w:rsid w:val="00A3630D"/>
    <w:rsid w:val="00A37637"/>
    <w:rsid w:val="00A37940"/>
    <w:rsid w:val="00A401DD"/>
    <w:rsid w:val="00A42008"/>
    <w:rsid w:val="00A420E2"/>
    <w:rsid w:val="00A421B4"/>
    <w:rsid w:val="00A42C58"/>
    <w:rsid w:val="00A43413"/>
    <w:rsid w:val="00A44C36"/>
    <w:rsid w:val="00A46061"/>
    <w:rsid w:val="00A50434"/>
    <w:rsid w:val="00A50684"/>
    <w:rsid w:val="00A50AE8"/>
    <w:rsid w:val="00A51174"/>
    <w:rsid w:val="00A5466D"/>
    <w:rsid w:val="00A54DED"/>
    <w:rsid w:val="00A56C02"/>
    <w:rsid w:val="00A5723E"/>
    <w:rsid w:val="00A57535"/>
    <w:rsid w:val="00A61220"/>
    <w:rsid w:val="00A614FE"/>
    <w:rsid w:val="00A6160B"/>
    <w:rsid w:val="00A62A88"/>
    <w:rsid w:val="00A6354D"/>
    <w:rsid w:val="00A65BB1"/>
    <w:rsid w:val="00A66161"/>
    <w:rsid w:val="00A66776"/>
    <w:rsid w:val="00A67636"/>
    <w:rsid w:val="00A726E8"/>
    <w:rsid w:val="00A72DA0"/>
    <w:rsid w:val="00A72E99"/>
    <w:rsid w:val="00A739FC"/>
    <w:rsid w:val="00A73E0A"/>
    <w:rsid w:val="00A76466"/>
    <w:rsid w:val="00A76881"/>
    <w:rsid w:val="00A77C43"/>
    <w:rsid w:val="00A81FF3"/>
    <w:rsid w:val="00A856C3"/>
    <w:rsid w:val="00A85CC2"/>
    <w:rsid w:val="00A85E2F"/>
    <w:rsid w:val="00A87DFB"/>
    <w:rsid w:val="00A91405"/>
    <w:rsid w:val="00A914D2"/>
    <w:rsid w:val="00A925D9"/>
    <w:rsid w:val="00A931DD"/>
    <w:rsid w:val="00A947EE"/>
    <w:rsid w:val="00A953B9"/>
    <w:rsid w:val="00A9627F"/>
    <w:rsid w:val="00A96487"/>
    <w:rsid w:val="00A97626"/>
    <w:rsid w:val="00A977DB"/>
    <w:rsid w:val="00AA2F89"/>
    <w:rsid w:val="00AA31FD"/>
    <w:rsid w:val="00AA43A7"/>
    <w:rsid w:val="00AA5F03"/>
    <w:rsid w:val="00AA6BCD"/>
    <w:rsid w:val="00AA756C"/>
    <w:rsid w:val="00AA7DA7"/>
    <w:rsid w:val="00AB0ACA"/>
    <w:rsid w:val="00AB1417"/>
    <w:rsid w:val="00AB1BC1"/>
    <w:rsid w:val="00AB29AB"/>
    <w:rsid w:val="00AB4B69"/>
    <w:rsid w:val="00AB5847"/>
    <w:rsid w:val="00AB64A4"/>
    <w:rsid w:val="00AB6863"/>
    <w:rsid w:val="00AB6EF2"/>
    <w:rsid w:val="00AC0169"/>
    <w:rsid w:val="00AC058D"/>
    <w:rsid w:val="00AC09EB"/>
    <w:rsid w:val="00AC0BE3"/>
    <w:rsid w:val="00AC18D1"/>
    <w:rsid w:val="00AC2750"/>
    <w:rsid w:val="00AC2881"/>
    <w:rsid w:val="00AC2D33"/>
    <w:rsid w:val="00AC48D0"/>
    <w:rsid w:val="00AC490C"/>
    <w:rsid w:val="00AC5729"/>
    <w:rsid w:val="00AC586A"/>
    <w:rsid w:val="00AC6527"/>
    <w:rsid w:val="00AC6B4E"/>
    <w:rsid w:val="00AC6EC9"/>
    <w:rsid w:val="00AD0628"/>
    <w:rsid w:val="00AD09E7"/>
    <w:rsid w:val="00AD1910"/>
    <w:rsid w:val="00AD1C67"/>
    <w:rsid w:val="00AD48EE"/>
    <w:rsid w:val="00AD4C70"/>
    <w:rsid w:val="00AD4E48"/>
    <w:rsid w:val="00AD5941"/>
    <w:rsid w:val="00AE0094"/>
    <w:rsid w:val="00AE086E"/>
    <w:rsid w:val="00AE1548"/>
    <w:rsid w:val="00AE2672"/>
    <w:rsid w:val="00AE3A63"/>
    <w:rsid w:val="00AE66FC"/>
    <w:rsid w:val="00AE7D21"/>
    <w:rsid w:val="00AF0167"/>
    <w:rsid w:val="00AF05D4"/>
    <w:rsid w:val="00AF3E37"/>
    <w:rsid w:val="00AF3E51"/>
    <w:rsid w:val="00AF47F0"/>
    <w:rsid w:val="00AF6FE6"/>
    <w:rsid w:val="00AF7ADD"/>
    <w:rsid w:val="00AF7EB3"/>
    <w:rsid w:val="00B0009F"/>
    <w:rsid w:val="00B01645"/>
    <w:rsid w:val="00B0205E"/>
    <w:rsid w:val="00B03B6C"/>
    <w:rsid w:val="00B042D4"/>
    <w:rsid w:val="00B043A8"/>
    <w:rsid w:val="00B0477A"/>
    <w:rsid w:val="00B06D01"/>
    <w:rsid w:val="00B07525"/>
    <w:rsid w:val="00B07E86"/>
    <w:rsid w:val="00B10418"/>
    <w:rsid w:val="00B10FBD"/>
    <w:rsid w:val="00B13CF2"/>
    <w:rsid w:val="00B14BA3"/>
    <w:rsid w:val="00B16393"/>
    <w:rsid w:val="00B17B1D"/>
    <w:rsid w:val="00B17D1A"/>
    <w:rsid w:val="00B200A7"/>
    <w:rsid w:val="00B2263A"/>
    <w:rsid w:val="00B2297D"/>
    <w:rsid w:val="00B235D8"/>
    <w:rsid w:val="00B23C0C"/>
    <w:rsid w:val="00B23EFF"/>
    <w:rsid w:val="00B24567"/>
    <w:rsid w:val="00B2481A"/>
    <w:rsid w:val="00B26465"/>
    <w:rsid w:val="00B27374"/>
    <w:rsid w:val="00B30949"/>
    <w:rsid w:val="00B310C5"/>
    <w:rsid w:val="00B3152E"/>
    <w:rsid w:val="00B31E4C"/>
    <w:rsid w:val="00B321AD"/>
    <w:rsid w:val="00B3270D"/>
    <w:rsid w:val="00B33401"/>
    <w:rsid w:val="00B350DD"/>
    <w:rsid w:val="00B3678D"/>
    <w:rsid w:val="00B36CC4"/>
    <w:rsid w:val="00B3782B"/>
    <w:rsid w:val="00B37D4E"/>
    <w:rsid w:val="00B40DD6"/>
    <w:rsid w:val="00B410C9"/>
    <w:rsid w:val="00B413FA"/>
    <w:rsid w:val="00B4145F"/>
    <w:rsid w:val="00B431E7"/>
    <w:rsid w:val="00B44753"/>
    <w:rsid w:val="00B451D6"/>
    <w:rsid w:val="00B45DDC"/>
    <w:rsid w:val="00B460A9"/>
    <w:rsid w:val="00B4629A"/>
    <w:rsid w:val="00B46EF7"/>
    <w:rsid w:val="00B528EF"/>
    <w:rsid w:val="00B52C7D"/>
    <w:rsid w:val="00B53170"/>
    <w:rsid w:val="00B553E6"/>
    <w:rsid w:val="00B56595"/>
    <w:rsid w:val="00B579E5"/>
    <w:rsid w:val="00B61CC7"/>
    <w:rsid w:val="00B63410"/>
    <w:rsid w:val="00B63803"/>
    <w:rsid w:val="00B63F9E"/>
    <w:rsid w:val="00B64956"/>
    <w:rsid w:val="00B64E6A"/>
    <w:rsid w:val="00B700E4"/>
    <w:rsid w:val="00B71DEC"/>
    <w:rsid w:val="00B71EE5"/>
    <w:rsid w:val="00B73734"/>
    <w:rsid w:val="00B74B80"/>
    <w:rsid w:val="00B74F4F"/>
    <w:rsid w:val="00B7558D"/>
    <w:rsid w:val="00B76DBF"/>
    <w:rsid w:val="00B81833"/>
    <w:rsid w:val="00B82C2F"/>
    <w:rsid w:val="00B838F6"/>
    <w:rsid w:val="00B85D58"/>
    <w:rsid w:val="00B86692"/>
    <w:rsid w:val="00B871BD"/>
    <w:rsid w:val="00B87627"/>
    <w:rsid w:val="00B904A6"/>
    <w:rsid w:val="00B91481"/>
    <w:rsid w:val="00B92FB6"/>
    <w:rsid w:val="00B941FE"/>
    <w:rsid w:val="00B95C55"/>
    <w:rsid w:val="00B97087"/>
    <w:rsid w:val="00B97E7B"/>
    <w:rsid w:val="00BA1ADB"/>
    <w:rsid w:val="00BA1D1F"/>
    <w:rsid w:val="00BA2E56"/>
    <w:rsid w:val="00BA3165"/>
    <w:rsid w:val="00BA358C"/>
    <w:rsid w:val="00BA403D"/>
    <w:rsid w:val="00BA416E"/>
    <w:rsid w:val="00BA4183"/>
    <w:rsid w:val="00BA4506"/>
    <w:rsid w:val="00BA5D11"/>
    <w:rsid w:val="00BA759B"/>
    <w:rsid w:val="00BA7EB5"/>
    <w:rsid w:val="00BB06F7"/>
    <w:rsid w:val="00BB21D5"/>
    <w:rsid w:val="00BB241F"/>
    <w:rsid w:val="00BB4101"/>
    <w:rsid w:val="00BB41B7"/>
    <w:rsid w:val="00BB4226"/>
    <w:rsid w:val="00BB49D3"/>
    <w:rsid w:val="00BB4F3D"/>
    <w:rsid w:val="00BB55D9"/>
    <w:rsid w:val="00BB5A1D"/>
    <w:rsid w:val="00BB61E1"/>
    <w:rsid w:val="00BC443D"/>
    <w:rsid w:val="00BC5724"/>
    <w:rsid w:val="00BC5D09"/>
    <w:rsid w:val="00BC6A4D"/>
    <w:rsid w:val="00BC6FA3"/>
    <w:rsid w:val="00BC6FC9"/>
    <w:rsid w:val="00BC760C"/>
    <w:rsid w:val="00BD0D43"/>
    <w:rsid w:val="00BD2818"/>
    <w:rsid w:val="00BD5246"/>
    <w:rsid w:val="00BD6FE2"/>
    <w:rsid w:val="00BD74B9"/>
    <w:rsid w:val="00BE0B6D"/>
    <w:rsid w:val="00BE0C5A"/>
    <w:rsid w:val="00BE2171"/>
    <w:rsid w:val="00BE27AF"/>
    <w:rsid w:val="00BE344F"/>
    <w:rsid w:val="00BE3BBD"/>
    <w:rsid w:val="00BE50BB"/>
    <w:rsid w:val="00BE5B11"/>
    <w:rsid w:val="00BE6C1A"/>
    <w:rsid w:val="00BF0B29"/>
    <w:rsid w:val="00BF2D1D"/>
    <w:rsid w:val="00BF305B"/>
    <w:rsid w:val="00BF3C7C"/>
    <w:rsid w:val="00BF4C71"/>
    <w:rsid w:val="00BF4D1B"/>
    <w:rsid w:val="00BF542C"/>
    <w:rsid w:val="00BF60CE"/>
    <w:rsid w:val="00BF6BDC"/>
    <w:rsid w:val="00BF724D"/>
    <w:rsid w:val="00BF7AF4"/>
    <w:rsid w:val="00C0122B"/>
    <w:rsid w:val="00C0135F"/>
    <w:rsid w:val="00C02697"/>
    <w:rsid w:val="00C04622"/>
    <w:rsid w:val="00C05A4A"/>
    <w:rsid w:val="00C07ECF"/>
    <w:rsid w:val="00C100A6"/>
    <w:rsid w:val="00C11702"/>
    <w:rsid w:val="00C11FFD"/>
    <w:rsid w:val="00C1256D"/>
    <w:rsid w:val="00C14BBB"/>
    <w:rsid w:val="00C176AC"/>
    <w:rsid w:val="00C21480"/>
    <w:rsid w:val="00C21B4F"/>
    <w:rsid w:val="00C22EC3"/>
    <w:rsid w:val="00C2306F"/>
    <w:rsid w:val="00C26289"/>
    <w:rsid w:val="00C3155D"/>
    <w:rsid w:val="00C32433"/>
    <w:rsid w:val="00C32A9C"/>
    <w:rsid w:val="00C33C26"/>
    <w:rsid w:val="00C33FA7"/>
    <w:rsid w:val="00C34740"/>
    <w:rsid w:val="00C35685"/>
    <w:rsid w:val="00C377D7"/>
    <w:rsid w:val="00C37C90"/>
    <w:rsid w:val="00C407BD"/>
    <w:rsid w:val="00C408AC"/>
    <w:rsid w:val="00C40E5B"/>
    <w:rsid w:val="00C41CE3"/>
    <w:rsid w:val="00C435E8"/>
    <w:rsid w:val="00C43B46"/>
    <w:rsid w:val="00C44E09"/>
    <w:rsid w:val="00C45C6A"/>
    <w:rsid w:val="00C45EE5"/>
    <w:rsid w:val="00C465A2"/>
    <w:rsid w:val="00C465AD"/>
    <w:rsid w:val="00C46FBE"/>
    <w:rsid w:val="00C5038D"/>
    <w:rsid w:val="00C5164E"/>
    <w:rsid w:val="00C55053"/>
    <w:rsid w:val="00C56238"/>
    <w:rsid w:val="00C56354"/>
    <w:rsid w:val="00C575C4"/>
    <w:rsid w:val="00C575FE"/>
    <w:rsid w:val="00C60402"/>
    <w:rsid w:val="00C60506"/>
    <w:rsid w:val="00C6079E"/>
    <w:rsid w:val="00C611E9"/>
    <w:rsid w:val="00C615B2"/>
    <w:rsid w:val="00C62D21"/>
    <w:rsid w:val="00C634A9"/>
    <w:rsid w:val="00C6359F"/>
    <w:rsid w:val="00C63E30"/>
    <w:rsid w:val="00C65023"/>
    <w:rsid w:val="00C66786"/>
    <w:rsid w:val="00C66B16"/>
    <w:rsid w:val="00C672C9"/>
    <w:rsid w:val="00C73EC4"/>
    <w:rsid w:val="00C74376"/>
    <w:rsid w:val="00C75416"/>
    <w:rsid w:val="00C75715"/>
    <w:rsid w:val="00C75C19"/>
    <w:rsid w:val="00C75E90"/>
    <w:rsid w:val="00C76F32"/>
    <w:rsid w:val="00C772E3"/>
    <w:rsid w:val="00C77307"/>
    <w:rsid w:val="00C77574"/>
    <w:rsid w:val="00C778BB"/>
    <w:rsid w:val="00C77C1B"/>
    <w:rsid w:val="00C77CDB"/>
    <w:rsid w:val="00C816E3"/>
    <w:rsid w:val="00C8272B"/>
    <w:rsid w:val="00C8276D"/>
    <w:rsid w:val="00C830B3"/>
    <w:rsid w:val="00C83F32"/>
    <w:rsid w:val="00C8553C"/>
    <w:rsid w:val="00C86134"/>
    <w:rsid w:val="00C87240"/>
    <w:rsid w:val="00C9077B"/>
    <w:rsid w:val="00C90E82"/>
    <w:rsid w:val="00C937AD"/>
    <w:rsid w:val="00C94512"/>
    <w:rsid w:val="00C9621E"/>
    <w:rsid w:val="00C9697B"/>
    <w:rsid w:val="00C96B9B"/>
    <w:rsid w:val="00CA038E"/>
    <w:rsid w:val="00CA1215"/>
    <w:rsid w:val="00CA210A"/>
    <w:rsid w:val="00CA58A5"/>
    <w:rsid w:val="00CA6671"/>
    <w:rsid w:val="00CB08F2"/>
    <w:rsid w:val="00CB1556"/>
    <w:rsid w:val="00CB5482"/>
    <w:rsid w:val="00CC0BAD"/>
    <w:rsid w:val="00CC0F7D"/>
    <w:rsid w:val="00CC1835"/>
    <w:rsid w:val="00CC1D0B"/>
    <w:rsid w:val="00CC229E"/>
    <w:rsid w:val="00CC2D0D"/>
    <w:rsid w:val="00CC3D3D"/>
    <w:rsid w:val="00CC4824"/>
    <w:rsid w:val="00CC48E0"/>
    <w:rsid w:val="00CC725A"/>
    <w:rsid w:val="00CD1872"/>
    <w:rsid w:val="00CD1DC2"/>
    <w:rsid w:val="00CD23D7"/>
    <w:rsid w:val="00CD3701"/>
    <w:rsid w:val="00CD4068"/>
    <w:rsid w:val="00CD474B"/>
    <w:rsid w:val="00CD48C8"/>
    <w:rsid w:val="00CD4E6F"/>
    <w:rsid w:val="00CD54F9"/>
    <w:rsid w:val="00CD5D5B"/>
    <w:rsid w:val="00CD7277"/>
    <w:rsid w:val="00CE1A94"/>
    <w:rsid w:val="00CE1C51"/>
    <w:rsid w:val="00CE277B"/>
    <w:rsid w:val="00CE398E"/>
    <w:rsid w:val="00CE3FCF"/>
    <w:rsid w:val="00CE7E41"/>
    <w:rsid w:val="00CF07AA"/>
    <w:rsid w:val="00CF2B3D"/>
    <w:rsid w:val="00CF3174"/>
    <w:rsid w:val="00CF3FA6"/>
    <w:rsid w:val="00CF4561"/>
    <w:rsid w:val="00CF4928"/>
    <w:rsid w:val="00CF523F"/>
    <w:rsid w:val="00CF530C"/>
    <w:rsid w:val="00CF6B8C"/>
    <w:rsid w:val="00CF70C0"/>
    <w:rsid w:val="00CF7710"/>
    <w:rsid w:val="00CF7B5A"/>
    <w:rsid w:val="00D007D7"/>
    <w:rsid w:val="00D0112E"/>
    <w:rsid w:val="00D02831"/>
    <w:rsid w:val="00D0287B"/>
    <w:rsid w:val="00D02E4D"/>
    <w:rsid w:val="00D047D1"/>
    <w:rsid w:val="00D04869"/>
    <w:rsid w:val="00D05583"/>
    <w:rsid w:val="00D063B0"/>
    <w:rsid w:val="00D06780"/>
    <w:rsid w:val="00D10133"/>
    <w:rsid w:val="00D1084F"/>
    <w:rsid w:val="00D121A3"/>
    <w:rsid w:val="00D12BC0"/>
    <w:rsid w:val="00D13F53"/>
    <w:rsid w:val="00D1715E"/>
    <w:rsid w:val="00D17654"/>
    <w:rsid w:val="00D20ABF"/>
    <w:rsid w:val="00D20B7B"/>
    <w:rsid w:val="00D243AC"/>
    <w:rsid w:val="00D24857"/>
    <w:rsid w:val="00D26B3C"/>
    <w:rsid w:val="00D27C2D"/>
    <w:rsid w:val="00D30BB0"/>
    <w:rsid w:val="00D327B5"/>
    <w:rsid w:val="00D32D8B"/>
    <w:rsid w:val="00D36448"/>
    <w:rsid w:val="00D36DDB"/>
    <w:rsid w:val="00D3730E"/>
    <w:rsid w:val="00D3791D"/>
    <w:rsid w:val="00D41F30"/>
    <w:rsid w:val="00D4213A"/>
    <w:rsid w:val="00D423EC"/>
    <w:rsid w:val="00D427AC"/>
    <w:rsid w:val="00D43C1C"/>
    <w:rsid w:val="00D45231"/>
    <w:rsid w:val="00D45345"/>
    <w:rsid w:val="00D45D26"/>
    <w:rsid w:val="00D50D46"/>
    <w:rsid w:val="00D51422"/>
    <w:rsid w:val="00D51ACD"/>
    <w:rsid w:val="00D51FB4"/>
    <w:rsid w:val="00D52CC5"/>
    <w:rsid w:val="00D52D76"/>
    <w:rsid w:val="00D53309"/>
    <w:rsid w:val="00D55284"/>
    <w:rsid w:val="00D557A2"/>
    <w:rsid w:val="00D610E6"/>
    <w:rsid w:val="00D627F7"/>
    <w:rsid w:val="00D62D05"/>
    <w:rsid w:val="00D64031"/>
    <w:rsid w:val="00D64250"/>
    <w:rsid w:val="00D65CB0"/>
    <w:rsid w:val="00D674AA"/>
    <w:rsid w:val="00D70020"/>
    <w:rsid w:val="00D7040B"/>
    <w:rsid w:val="00D70DAD"/>
    <w:rsid w:val="00D71569"/>
    <w:rsid w:val="00D74548"/>
    <w:rsid w:val="00D749E4"/>
    <w:rsid w:val="00D75F1F"/>
    <w:rsid w:val="00D76428"/>
    <w:rsid w:val="00D76DC3"/>
    <w:rsid w:val="00D77C0F"/>
    <w:rsid w:val="00D819CF"/>
    <w:rsid w:val="00D842E0"/>
    <w:rsid w:val="00D843B5"/>
    <w:rsid w:val="00D84AA7"/>
    <w:rsid w:val="00D855D6"/>
    <w:rsid w:val="00D85A14"/>
    <w:rsid w:val="00D865BD"/>
    <w:rsid w:val="00D86DB4"/>
    <w:rsid w:val="00D86E52"/>
    <w:rsid w:val="00D913E7"/>
    <w:rsid w:val="00D9145B"/>
    <w:rsid w:val="00D9156C"/>
    <w:rsid w:val="00D93145"/>
    <w:rsid w:val="00D93CD4"/>
    <w:rsid w:val="00D94EC9"/>
    <w:rsid w:val="00D95EFE"/>
    <w:rsid w:val="00D96698"/>
    <w:rsid w:val="00DA07D9"/>
    <w:rsid w:val="00DA0999"/>
    <w:rsid w:val="00DA1297"/>
    <w:rsid w:val="00DA1C96"/>
    <w:rsid w:val="00DA207C"/>
    <w:rsid w:val="00DA4202"/>
    <w:rsid w:val="00DA4A4F"/>
    <w:rsid w:val="00DA5B54"/>
    <w:rsid w:val="00DA63F1"/>
    <w:rsid w:val="00DB2946"/>
    <w:rsid w:val="00DB3139"/>
    <w:rsid w:val="00DB34FE"/>
    <w:rsid w:val="00DB3E8D"/>
    <w:rsid w:val="00DB4EBF"/>
    <w:rsid w:val="00DB5DDB"/>
    <w:rsid w:val="00DB6A47"/>
    <w:rsid w:val="00DC0AB2"/>
    <w:rsid w:val="00DC12A6"/>
    <w:rsid w:val="00DC196D"/>
    <w:rsid w:val="00DC269A"/>
    <w:rsid w:val="00DC2A54"/>
    <w:rsid w:val="00DC4E69"/>
    <w:rsid w:val="00DC5227"/>
    <w:rsid w:val="00DC55E5"/>
    <w:rsid w:val="00DC63CC"/>
    <w:rsid w:val="00DC7767"/>
    <w:rsid w:val="00DD0FB6"/>
    <w:rsid w:val="00DD170F"/>
    <w:rsid w:val="00DD2695"/>
    <w:rsid w:val="00DD2952"/>
    <w:rsid w:val="00DD2D86"/>
    <w:rsid w:val="00DD31DD"/>
    <w:rsid w:val="00DD377F"/>
    <w:rsid w:val="00DD37E5"/>
    <w:rsid w:val="00DD55E6"/>
    <w:rsid w:val="00DD5FE5"/>
    <w:rsid w:val="00DD75AB"/>
    <w:rsid w:val="00DD77CC"/>
    <w:rsid w:val="00DE09CB"/>
    <w:rsid w:val="00DE11F4"/>
    <w:rsid w:val="00DE2989"/>
    <w:rsid w:val="00DE4D8C"/>
    <w:rsid w:val="00DE54F8"/>
    <w:rsid w:val="00DE6DDB"/>
    <w:rsid w:val="00DE73DB"/>
    <w:rsid w:val="00DF11FC"/>
    <w:rsid w:val="00DF1E4A"/>
    <w:rsid w:val="00DF2040"/>
    <w:rsid w:val="00DF298D"/>
    <w:rsid w:val="00DF2A5A"/>
    <w:rsid w:val="00DF3181"/>
    <w:rsid w:val="00DF341F"/>
    <w:rsid w:val="00DF39A8"/>
    <w:rsid w:val="00DF41D8"/>
    <w:rsid w:val="00DF495D"/>
    <w:rsid w:val="00DF753C"/>
    <w:rsid w:val="00DF7D88"/>
    <w:rsid w:val="00E0079C"/>
    <w:rsid w:val="00E0137F"/>
    <w:rsid w:val="00E026B7"/>
    <w:rsid w:val="00E03CDD"/>
    <w:rsid w:val="00E049F1"/>
    <w:rsid w:val="00E05289"/>
    <w:rsid w:val="00E0558D"/>
    <w:rsid w:val="00E055D5"/>
    <w:rsid w:val="00E05792"/>
    <w:rsid w:val="00E06204"/>
    <w:rsid w:val="00E06EE2"/>
    <w:rsid w:val="00E07A47"/>
    <w:rsid w:val="00E07B6A"/>
    <w:rsid w:val="00E106DA"/>
    <w:rsid w:val="00E12E7B"/>
    <w:rsid w:val="00E1421C"/>
    <w:rsid w:val="00E15B5C"/>
    <w:rsid w:val="00E16C00"/>
    <w:rsid w:val="00E17488"/>
    <w:rsid w:val="00E175A9"/>
    <w:rsid w:val="00E212AA"/>
    <w:rsid w:val="00E231E9"/>
    <w:rsid w:val="00E23985"/>
    <w:rsid w:val="00E2508C"/>
    <w:rsid w:val="00E25621"/>
    <w:rsid w:val="00E25760"/>
    <w:rsid w:val="00E259FE"/>
    <w:rsid w:val="00E2727D"/>
    <w:rsid w:val="00E27B3B"/>
    <w:rsid w:val="00E302AC"/>
    <w:rsid w:val="00E308FE"/>
    <w:rsid w:val="00E32A1A"/>
    <w:rsid w:val="00E340B9"/>
    <w:rsid w:val="00E34552"/>
    <w:rsid w:val="00E35821"/>
    <w:rsid w:val="00E35897"/>
    <w:rsid w:val="00E361C1"/>
    <w:rsid w:val="00E37188"/>
    <w:rsid w:val="00E37221"/>
    <w:rsid w:val="00E40389"/>
    <w:rsid w:val="00E40A32"/>
    <w:rsid w:val="00E41BEF"/>
    <w:rsid w:val="00E42F2C"/>
    <w:rsid w:val="00E430AF"/>
    <w:rsid w:val="00E435A3"/>
    <w:rsid w:val="00E4456E"/>
    <w:rsid w:val="00E45EE9"/>
    <w:rsid w:val="00E461F0"/>
    <w:rsid w:val="00E46D48"/>
    <w:rsid w:val="00E470CF"/>
    <w:rsid w:val="00E5465C"/>
    <w:rsid w:val="00E54BC7"/>
    <w:rsid w:val="00E54BE1"/>
    <w:rsid w:val="00E55A71"/>
    <w:rsid w:val="00E60437"/>
    <w:rsid w:val="00E60C85"/>
    <w:rsid w:val="00E60D3C"/>
    <w:rsid w:val="00E63A88"/>
    <w:rsid w:val="00E64BDC"/>
    <w:rsid w:val="00E67AF8"/>
    <w:rsid w:val="00E67D6F"/>
    <w:rsid w:val="00E7089A"/>
    <w:rsid w:val="00E71077"/>
    <w:rsid w:val="00E71B17"/>
    <w:rsid w:val="00E71DC2"/>
    <w:rsid w:val="00E73641"/>
    <w:rsid w:val="00E7603C"/>
    <w:rsid w:val="00E777AA"/>
    <w:rsid w:val="00E804AA"/>
    <w:rsid w:val="00E80B83"/>
    <w:rsid w:val="00E81C77"/>
    <w:rsid w:val="00E822BB"/>
    <w:rsid w:val="00E83F64"/>
    <w:rsid w:val="00E842E4"/>
    <w:rsid w:val="00E852EF"/>
    <w:rsid w:val="00E86433"/>
    <w:rsid w:val="00E8684C"/>
    <w:rsid w:val="00E902B3"/>
    <w:rsid w:val="00E91245"/>
    <w:rsid w:val="00E927FF"/>
    <w:rsid w:val="00E971E4"/>
    <w:rsid w:val="00E97D0A"/>
    <w:rsid w:val="00EA0B49"/>
    <w:rsid w:val="00EA0C90"/>
    <w:rsid w:val="00EA12EC"/>
    <w:rsid w:val="00EA16E6"/>
    <w:rsid w:val="00EA1C33"/>
    <w:rsid w:val="00EA335F"/>
    <w:rsid w:val="00EA3A5B"/>
    <w:rsid w:val="00EA3DDC"/>
    <w:rsid w:val="00EA4CDC"/>
    <w:rsid w:val="00EA55E6"/>
    <w:rsid w:val="00EA6124"/>
    <w:rsid w:val="00EA6E38"/>
    <w:rsid w:val="00EA70EA"/>
    <w:rsid w:val="00EA764A"/>
    <w:rsid w:val="00EB3424"/>
    <w:rsid w:val="00EB38AE"/>
    <w:rsid w:val="00EB438A"/>
    <w:rsid w:val="00EB4E29"/>
    <w:rsid w:val="00EB5DE0"/>
    <w:rsid w:val="00EB7A03"/>
    <w:rsid w:val="00EB7C82"/>
    <w:rsid w:val="00EC0BC3"/>
    <w:rsid w:val="00EC0C02"/>
    <w:rsid w:val="00EC1D6B"/>
    <w:rsid w:val="00EC2A20"/>
    <w:rsid w:val="00EC3ABC"/>
    <w:rsid w:val="00EC434E"/>
    <w:rsid w:val="00EC4664"/>
    <w:rsid w:val="00EC4950"/>
    <w:rsid w:val="00EC5BD1"/>
    <w:rsid w:val="00EC60A4"/>
    <w:rsid w:val="00EC72CC"/>
    <w:rsid w:val="00EC7670"/>
    <w:rsid w:val="00ED06A5"/>
    <w:rsid w:val="00ED153F"/>
    <w:rsid w:val="00ED4F68"/>
    <w:rsid w:val="00ED6A59"/>
    <w:rsid w:val="00ED6B6F"/>
    <w:rsid w:val="00EE246A"/>
    <w:rsid w:val="00EE2A4C"/>
    <w:rsid w:val="00EE3A2D"/>
    <w:rsid w:val="00EE3FF9"/>
    <w:rsid w:val="00EE467B"/>
    <w:rsid w:val="00EE6BBA"/>
    <w:rsid w:val="00EE7EB0"/>
    <w:rsid w:val="00EF0314"/>
    <w:rsid w:val="00EF2283"/>
    <w:rsid w:val="00EF2466"/>
    <w:rsid w:val="00EF4C32"/>
    <w:rsid w:val="00EF7782"/>
    <w:rsid w:val="00F0186C"/>
    <w:rsid w:val="00F05FFC"/>
    <w:rsid w:val="00F07B8E"/>
    <w:rsid w:val="00F07C38"/>
    <w:rsid w:val="00F10D23"/>
    <w:rsid w:val="00F11B7A"/>
    <w:rsid w:val="00F12110"/>
    <w:rsid w:val="00F12691"/>
    <w:rsid w:val="00F13E07"/>
    <w:rsid w:val="00F13E3E"/>
    <w:rsid w:val="00F142CD"/>
    <w:rsid w:val="00F15321"/>
    <w:rsid w:val="00F15D4E"/>
    <w:rsid w:val="00F1621F"/>
    <w:rsid w:val="00F20B31"/>
    <w:rsid w:val="00F21D93"/>
    <w:rsid w:val="00F24219"/>
    <w:rsid w:val="00F2500D"/>
    <w:rsid w:val="00F25261"/>
    <w:rsid w:val="00F2551D"/>
    <w:rsid w:val="00F2584B"/>
    <w:rsid w:val="00F26586"/>
    <w:rsid w:val="00F279B2"/>
    <w:rsid w:val="00F3146D"/>
    <w:rsid w:val="00F314C8"/>
    <w:rsid w:val="00F31566"/>
    <w:rsid w:val="00F32D4A"/>
    <w:rsid w:val="00F331BB"/>
    <w:rsid w:val="00F3415F"/>
    <w:rsid w:val="00F36913"/>
    <w:rsid w:val="00F36FB2"/>
    <w:rsid w:val="00F3760C"/>
    <w:rsid w:val="00F43E2A"/>
    <w:rsid w:val="00F45567"/>
    <w:rsid w:val="00F45803"/>
    <w:rsid w:val="00F52E18"/>
    <w:rsid w:val="00F540EB"/>
    <w:rsid w:val="00F55D26"/>
    <w:rsid w:val="00F56858"/>
    <w:rsid w:val="00F56CE0"/>
    <w:rsid w:val="00F56E5A"/>
    <w:rsid w:val="00F570DB"/>
    <w:rsid w:val="00F618D0"/>
    <w:rsid w:val="00F626ED"/>
    <w:rsid w:val="00F62CA5"/>
    <w:rsid w:val="00F64411"/>
    <w:rsid w:val="00F6553F"/>
    <w:rsid w:val="00F65702"/>
    <w:rsid w:val="00F6605D"/>
    <w:rsid w:val="00F663A2"/>
    <w:rsid w:val="00F70413"/>
    <w:rsid w:val="00F724CE"/>
    <w:rsid w:val="00F733E5"/>
    <w:rsid w:val="00F73B86"/>
    <w:rsid w:val="00F7481B"/>
    <w:rsid w:val="00F74A70"/>
    <w:rsid w:val="00F755C5"/>
    <w:rsid w:val="00F75BCD"/>
    <w:rsid w:val="00F76A79"/>
    <w:rsid w:val="00F804A8"/>
    <w:rsid w:val="00F815C4"/>
    <w:rsid w:val="00F8212D"/>
    <w:rsid w:val="00F834A6"/>
    <w:rsid w:val="00F84322"/>
    <w:rsid w:val="00F846E0"/>
    <w:rsid w:val="00F84D2F"/>
    <w:rsid w:val="00F86762"/>
    <w:rsid w:val="00F91A12"/>
    <w:rsid w:val="00F921C5"/>
    <w:rsid w:val="00F94651"/>
    <w:rsid w:val="00F94D9B"/>
    <w:rsid w:val="00F95C31"/>
    <w:rsid w:val="00F97034"/>
    <w:rsid w:val="00FA0F51"/>
    <w:rsid w:val="00FA1B01"/>
    <w:rsid w:val="00FA1F27"/>
    <w:rsid w:val="00FA32B8"/>
    <w:rsid w:val="00FA4A90"/>
    <w:rsid w:val="00FA523F"/>
    <w:rsid w:val="00FA67F3"/>
    <w:rsid w:val="00FB1C25"/>
    <w:rsid w:val="00FB1F92"/>
    <w:rsid w:val="00FB2DA3"/>
    <w:rsid w:val="00FB3665"/>
    <w:rsid w:val="00FB4EB5"/>
    <w:rsid w:val="00FB7B10"/>
    <w:rsid w:val="00FC029D"/>
    <w:rsid w:val="00FC0560"/>
    <w:rsid w:val="00FC1003"/>
    <w:rsid w:val="00FC12B6"/>
    <w:rsid w:val="00FC13DB"/>
    <w:rsid w:val="00FC2058"/>
    <w:rsid w:val="00FC21B0"/>
    <w:rsid w:val="00FC2FC3"/>
    <w:rsid w:val="00FC35EE"/>
    <w:rsid w:val="00FC3666"/>
    <w:rsid w:val="00FC5E26"/>
    <w:rsid w:val="00FC5E83"/>
    <w:rsid w:val="00FD03AE"/>
    <w:rsid w:val="00FD0F13"/>
    <w:rsid w:val="00FD123F"/>
    <w:rsid w:val="00FD2326"/>
    <w:rsid w:val="00FD2EE7"/>
    <w:rsid w:val="00FD42D4"/>
    <w:rsid w:val="00FD51A3"/>
    <w:rsid w:val="00FD5593"/>
    <w:rsid w:val="00FD5F57"/>
    <w:rsid w:val="00FD61FE"/>
    <w:rsid w:val="00FD6845"/>
    <w:rsid w:val="00FD68EC"/>
    <w:rsid w:val="00FD7A88"/>
    <w:rsid w:val="00FE25F7"/>
    <w:rsid w:val="00FE42D9"/>
    <w:rsid w:val="00FE6407"/>
    <w:rsid w:val="00FF1D4A"/>
    <w:rsid w:val="00FF3474"/>
    <w:rsid w:val="00FF3E88"/>
    <w:rsid w:val="00FF4919"/>
    <w:rsid w:val="00FF58B8"/>
    <w:rsid w:val="00FF5A39"/>
    <w:rsid w:val="00FF786B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4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2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715737"/>
    <w:pPr>
      <w:keepNext/>
      <w:pBdr>
        <w:bottom w:val="single" w:sz="6" w:space="1" w:color="808080"/>
      </w:pBdr>
      <w:spacing w:before="40" w:after="480"/>
      <w:jc w:val="center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rsid w:val="00715737"/>
    <w:pPr>
      <w:spacing w:before="240"/>
      <w:outlineLvl w:val="1"/>
    </w:pPr>
    <w:rPr>
      <w:b/>
      <w:smallCaps/>
      <w:sz w:val="26"/>
    </w:rPr>
  </w:style>
  <w:style w:type="paragraph" w:styleId="Titolo3">
    <w:name w:val="heading 3"/>
    <w:basedOn w:val="Normale"/>
    <w:next w:val="Normale"/>
    <w:qFormat/>
    <w:rsid w:val="00715737"/>
    <w:pPr>
      <w:keepNext/>
      <w:spacing w:before="240" w:after="60"/>
      <w:outlineLvl w:val="2"/>
    </w:pPr>
    <w:rPr>
      <w:i/>
      <w:smallCaps/>
      <w:sz w:val="24"/>
    </w:rPr>
  </w:style>
  <w:style w:type="paragraph" w:styleId="Titolo4">
    <w:name w:val="heading 4"/>
    <w:basedOn w:val="Normale"/>
    <w:next w:val="Normale"/>
    <w:qFormat/>
    <w:rsid w:val="00715737"/>
    <w:pPr>
      <w:keepNext/>
      <w:spacing w:before="240"/>
      <w:outlineLvl w:val="3"/>
    </w:pPr>
    <w:rPr>
      <w:b/>
      <w:smallCaps/>
      <w:sz w:val="26"/>
    </w:rPr>
  </w:style>
  <w:style w:type="paragraph" w:styleId="Titolo5">
    <w:name w:val="heading 5"/>
    <w:basedOn w:val="Normale"/>
    <w:next w:val="Normale"/>
    <w:qFormat/>
    <w:rsid w:val="0071573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15737"/>
    <w:pPr>
      <w:keepNext/>
      <w:spacing w:line="240" w:lineRule="auto"/>
      <w:jc w:val="center"/>
      <w:outlineLvl w:val="5"/>
    </w:pPr>
    <w:rPr>
      <w:rFonts w:ascii="Times New Roman" w:hAnsi="Times New Roman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  <w:rsid w:val="005742F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742F7"/>
  </w:style>
  <w:style w:type="paragraph" w:customStyle="1" w:styleId="STILEIPERTESTI">
    <w:name w:val="STILEIPERTESTI"/>
    <w:basedOn w:val="Normale"/>
    <w:rsid w:val="00715737"/>
    <w:rPr>
      <w:b/>
      <w:i/>
      <w:color w:val="0000FF"/>
    </w:rPr>
  </w:style>
  <w:style w:type="paragraph" w:customStyle="1" w:styleId="Titscheda">
    <w:name w:val="Titscheda"/>
    <w:basedOn w:val="Normale"/>
    <w:rsid w:val="00715737"/>
    <w:pPr>
      <w:keepNext/>
      <w:pBdr>
        <w:bottom w:val="single" w:sz="6" w:space="1" w:color="auto"/>
      </w:pBdr>
      <w:spacing w:before="120" w:after="240"/>
      <w:jc w:val="center"/>
    </w:pPr>
    <w:rPr>
      <w:rFonts w:ascii="Arial" w:hAnsi="Arial"/>
      <w:b/>
      <w:sz w:val="24"/>
    </w:rPr>
  </w:style>
  <w:style w:type="paragraph" w:customStyle="1" w:styleId="Stile1">
    <w:name w:val="Stile1"/>
    <w:basedOn w:val="Titolo2"/>
    <w:rsid w:val="00715737"/>
    <w:pPr>
      <w:outlineLvl w:val="9"/>
    </w:pPr>
    <w:rPr>
      <w:i/>
      <w:sz w:val="40"/>
    </w:rPr>
  </w:style>
  <w:style w:type="paragraph" w:customStyle="1" w:styleId="titgrafici">
    <w:name w:val="titgrafici"/>
    <w:basedOn w:val="Normale"/>
    <w:link w:val="titgraficiCarattere1"/>
    <w:rsid w:val="00715737"/>
    <w:pPr>
      <w:spacing w:before="60" w:after="60" w:line="260" w:lineRule="atLeast"/>
      <w:ind w:left="794" w:right="57" w:hanging="737"/>
    </w:pPr>
    <w:rPr>
      <w:b/>
    </w:rPr>
  </w:style>
  <w:style w:type="paragraph" w:customStyle="1" w:styleId="imprese">
    <w:name w:val="imprese"/>
    <w:basedOn w:val="Normale"/>
    <w:rsid w:val="00715737"/>
  </w:style>
  <w:style w:type="paragraph" w:styleId="Intestazione">
    <w:name w:val="header"/>
    <w:basedOn w:val="Normale"/>
    <w:rsid w:val="00715737"/>
    <w:pPr>
      <w:tabs>
        <w:tab w:val="center" w:pos="4819"/>
        <w:tab w:val="right" w:pos="9638"/>
      </w:tabs>
      <w:spacing w:line="120" w:lineRule="atLeast"/>
      <w:jc w:val="right"/>
    </w:pPr>
    <w:rPr>
      <w:i/>
    </w:rPr>
  </w:style>
  <w:style w:type="paragraph" w:customStyle="1" w:styleId="Titolo30">
    <w:name w:val="Titolo3"/>
    <w:basedOn w:val="Normale"/>
    <w:rsid w:val="00715737"/>
    <w:pPr>
      <w:keepNext/>
    </w:pPr>
    <w:rPr>
      <w:b/>
      <w:i/>
      <w:sz w:val="24"/>
    </w:rPr>
  </w:style>
  <w:style w:type="paragraph" w:styleId="Pidipagina">
    <w:name w:val="footer"/>
    <w:basedOn w:val="Normale"/>
    <w:rsid w:val="007157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5737"/>
  </w:style>
  <w:style w:type="paragraph" w:styleId="Testonotaapidipagina">
    <w:name w:val="footnote text"/>
    <w:aliases w:val="NoteEcopol,Footnote text,Reference,Fußnote,Footnote Text Char Char,Footnote Text Char Char Char Char,Footnote Text1,Footnote Text Char Char Char,Fu§notentext Char,Fu§notentext Char1 Char1,Fu§notentext Char Char Char Char,o,fn"/>
    <w:basedOn w:val="Normale"/>
    <w:link w:val="TestonotaapidipaginaCarattere"/>
    <w:qFormat/>
    <w:rsid w:val="00715737"/>
    <w:pPr>
      <w:spacing w:line="240" w:lineRule="atLeast"/>
    </w:pPr>
    <w:rPr>
      <w:sz w:val="18"/>
    </w:rPr>
  </w:style>
  <w:style w:type="character" w:styleId="Rimandonotaapidipagina">
    <w:name w:val="footnote reference"/>
    <w:aliases w:val="Footnote symbol,Voetnootverwijzing"/>
    <w:rsid w:val="00715737"/>
    <w:rPr>
      <w:vertAlign w:val="superscript"/>
    </w:rPr>
  </w:style>
  <w:style w:type="paragraph" w:styleId="Testonormale">
    <w:name w:val="Plain Text"/>
    <w:basedOn w:val="Normale"/>
    <w:rsid w:val="00715737"/>
    <w:pPr>
      <w:spacing w:after="0" w:line="240" w:lineRule="atLeast"/>
    </w:pPr>
    <w:rPr>
      <w:rFonts w:ascii="Courier New" w:hAnsi="Courier New"/>
    </w:rPr>
  </w:style>
  <w:style w:type="paragraph" w:styleId="Corpodeltesto2">
    <w:name w:val="Body Text 2"/>
    <w:basedOn w:val="Normale"/>
    <w:rsid w:val="00715737"/>
  </w:style>
  <w:style w:type="paragraph" w:styleId="Testomacro">
    <w:name w:val="macro"/>
    <w:basedOn w:val="Normale"/>
    <w:semiHidden/>
    <w:rsid w:val="00715737"/>
    <w:pPr>
      <w:spacing w:line="360" w:lineRule="auto"/>
    </w:pPr>
  </w:style>
  <w:style w:type="paragraph" w:customStyle="1" w:styleId="Bullet">
    <w:name w:val="Bullet"/>
    <w:basedOn w:val="Normale"/>
    <w:link w:val="BulletCarattere"/>
    <w:rsid w:val="00715737"/>
    <w:pPr>
      <w:numPr>
        <w:numId w:val="1"/>
      </w:numPr>
      <w:ind w:left="568" w:right="567" w:hanging="284"/>
    </w:pPr>
  </w:style>
  <w:style w:type="paragraph" w:customStyle="1" w:styleId="Sottitgrafici">
    <w:name w:val="Sottitgrafici"/>
    <w:basedOn w:val="titgrafici"/>
    <w:rsid w:val="00715737"/>
    <w:pPr>
      <w:spacing w:before="0" w:line="240" w:lineRule="auto"/>
      <w:ind w:left="737" w:firstLine="0"/>
    </w:pPr>
    <w:rPr>
      <w:b w:val="0"/>
      <w:sz w:val="18"/>
    </w:rPr>
  </w:style>
  <w:style w:type="paragraph" w:styleId="Rientronormale">
    <w:name w:val="Normal Indent"/>
    <w:basedOn w:val="Normale"/>
    <w:rsid w:val="00715737"/>
    <w:pPr>
      <w:spacing w:before="160" w:after="0" w:line="320" w:lineRule="exact"/>
      <w:ind w:left="567" w:hanging="567"/>
    </w:pPr>
    <w:rPr>
      <w:rFonts w:ascii="Times New Roman" w:hAnsi="Times New Roman"/>
      <w:b/>
    </w:rPr>
  </w:style>
  <w:style w:type="paragraph" w:customStyle="1" w:styleId="BodyText21">
    <w:name w:val="Body Text 21"/>
    <w:basedOn w:val="Normale"/>
    <w:rsid w:val="00715737"/>
    <w:pPr>
      <w:spacing w:before="240" w:after="0"/>
      <w:ind w:firstLine="284"/>
    </w:pPr>
    <w:rPr>
      <w:rFonts w:ascii="Times New Roman" w:hAnsi="Times New Roman"/>
    </w:rPr>
  </w:style>
  <w:style w:type="paragraph" w:customStyle="1" w:styleId="Tabellavarie">
    <w:name w:val="Tabella varie"/>
    <w:basedOn w:val="Normale"/>
    <w:rsid w:val="00715737"/>
    <w:pPr>
      <w:spacing w:after="0"/>
      <w:jc w:val="center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715737"/>
    <w:pPr>
      <w:spacing w:before="240" w:after="0" w:line="240" w:lineRule="atLeast"/>
      <w:ind w:firstLine="284"/>
    </w:pPr>
    <w:rPr>
      <w:rFonts w:ascii="Times New Roman" w:hAnsi="Times New Roman"/>
      <w:sz w:val="18"/>
    </w:rPr>
  </w:style>
  <w:style w:type="paragraph" w:styleId="Corpotesto">
    <w:name w:val="Body Text"/>
    <w:basedOn w:val="Normale"/>
    <w:rsid w:val="00715737"/>
  </w:style>
  <w:style w:type="paragraph" w:styleId="Corpodeltesto3">
    <w:name w:val="Body Text 3"/>
    <w:basedOn w:val="Normale"/>
    <w:rsid w:val="00715737"/>
    <w:rPr>
      <w:b/>
    </w:rPr>
  </w:style>
  <w:style w:type="paragraph" w:customStyle="1" w:styleId="Capoverso">
    <w:name w:val="Capoverso"/>
    <w:basedOn w:val="Normale"/>
    <w:next w:val="Normale"/>
    <w:link w:val="CapoversoCarattere"/>
    <w:rsid w:val="00715737"/>
    <w:pPr>
      <w:spacing w:before="280"/>
    </w:pPr>
    <w:rPr>
      <w:rFonts w:ascii="Arial" w:hAnsi="Arial"/>
    </w:rPr>
  </w:style>
  <w:style w:type="paragraph" w:styleId="Mappadocumento">
    <w:name w:val="Document Map"/>
    <w:basedOn w:val="Normale"/>
    <w:semiHidden/>
    <w:rsid w:val="00715737"/>
    <w:pPr>
      <w:shd w:val="clear" w:color="auto" w:fill="000080"/>
    </w:pPr>
    <w:rPr>
      <w:rFonts w:ascii="Tahoma" w:hAnsi="Tahoma"/>
    </w:rPr>
  </w:style>
  <w:style w:type="paragraph" w:customStyle="1" w:styleId="Hilight">
    <w:name w:val="Hilight"/>
    <w:basedOn w:val="Normale"/>
    <w:next w:val="Capoverso"/>
    <w:rsid w:val="00715737"/>
    <w:pPr>
      <w:keepNext/>
      <w:keepLines/>
      <w:framePr w:w="1701" w:hSpace="284" w:wrap="around" w:vAnchor="text" w:hAnchor="page" w:xAlign="outside" w:y="285"/>
      <w:spacing w:before="60" w:after="0" w:line="200" w:lineRule="atLeast"/>
    </w:pPr>
    <w:rPr>
      <w:rFonts w:ascii="Arial" w:hAnsi="Arial"/>
      <w:i/>
      <w:color w:val="008000"/>
      <w:sz w:val="16"/>
    </w:rPr>
  </w:style>
  <w:style w:type="paragraph" w:styleId="Titolo">
    <w:name w:val="Title"/>
    <w:basedOn w:val="Normale"/>
    <w:next w:val="Normale"/>
    <w:qFormat/>
    <w:rsid w:val="00715737"/>
    <w:pPr>
      <w:spacing w:line="240" w:lineRule="atLeast"/>
      <w:jc w:val="center"/>
    </w:pPr>
    <w:rPr>
      <w:rFonts w:ascii="Times New Roman" w:hAnsi="Times New Roman"/>
      <w:b/>
      <w:caps/>
      <w:sz w:val="24"/>
    </w:rPr>
  </w:style>
  <w:style w:type="paragraph" w:customStyle="1" w:styleId="titgraficiCarattere">
    <w:name w:val="titgrafici Carattere"/>
    <w:basedOn w:val="Normale"/>
    <w:rsid w:val="00715737"/>
    <w:pPr>
      <w:spacing w:before="60" w:after="60" w:line="260" w:lineRule="atLeast"/>
      <w:ind w:left="794" w:right="57" w:hanging="737"/>
    </w:pPr>
    <w:rPr>
      <w:b/>
    </w:rPr>
  </w:style>
  <w:style w:type="paragraph" w:customStyle="1" w:styleId="SottitgraficiCarattere">
    <w:name w:val="Sottitgrafici Carattere"/>
    <w:basedOn w:val="titgraficiCarattere"/>
    <w:rsid w:val="00715737"/>
    <w:pPr>
      <w:spacing w:before="0" w:line="240" w:lineRule="auto"/>
      <w:ind w:left="737" w:firstLine="0"/>
    </w:pPr>
    <w:rPr>
      <w:b w:val="0"/>
      <w:sz w:val="18"/>
    </w:rPr>
  </w:style>
  <w:style w:type="paragraph" w:styleId="Testofumetto">
    <w:name w:val="Balloon Text"/>
    <w:basedOn w:val="Normale"/>
    <w:semiHidden/>
    <w:rsid w:val="00B86692"/>
    <w:rPr>
      <w:rFonts w:ascii="Tahoma" w:hAnsi="Tahoma" w:cs="Tahoma"/>
      <w:sz w:val="16"/>
      <w:szCs w:val="16"/>
    </w:rPr>
  </w:style>
  <w:style w:type="table" w:styleId="Grigliatabella">
    <w:name w:val="Table Grid"/>
    <w:aliases w:val="Banca IMI"/>
    <w:basedOn w:val="Tabellanormale"/>
    <w:rsid w:val="00910B7E"/>
    <w:pPr>
      <w:widowControl w:val="0"/>
      <w:spacing w:after="120" w:line="2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graficiCarattere1">
    <w:name w:val="titgrafici Carattere1"/>
    <w:link w:val="titgrafici"/>
    <w:rsid w:val="004E6BE4"/>
    <w:rPr>
      <w:rFonts w:ascii="Book Antiqua" w:hAnsi="Book Antiqua"/>
      <w:b/>
      <w:lang w:val="it-IT" w:eastAsia="it-IT" w:bidi="ar-SA"/>
    </w:rPr>
  </w:style>
  <w:style w:type="paragraph" w:customStyle="1" w:styleId="Titolotabellafigura">
    <w:name w:val="Titolo tabella/figura"/>
    <w:rsid w:val="00A977DB"/>
    <w:pPr>
      <w:framePr w:hSpace="284" w:wrap="around" w:hAnchor="margin" w:xAlign="outside" w:yAlign="bottom"/>
      <w:shd w:val="clear" w:color="auto" w:fill="4F8C0D"/>
      <w:spacing w:after="60" w:line="260" w:lineRule="atLeast"/>
      <w:jc w:val="center"/>
    </w:pPr>
    <w:rPr>
      <w:rFonts w:ascii="Apex New Medium" w:hAnsi="Apex New Medium"/>
      <w:color w:val="FFFFFF"/>
    </w:rPr>
  </w:style>
  <w:style w:type="paragraph" w:customStyle="1" w:styleId="Corpotabellafigura">
    <w:name w:val="Corpo tabella/figura"/>
    <w:basedOn w:val="Normale"/>
    <w:autoRedefine/>
    <w:rsid w:val="00A977DB"/>
    <w:pPr>
      <w:framePr w:hSpace="142" w:vSpace="284" w:wrap="around" w:hAnchor="text" w:yAlign="bottom"/>
      <w:shd w:val="clear" w:color="auto" w:fill="F3F3F3"/>
      <w:spacing w:after="0" w:line="240" w:lineRule="auto"/>
    </w:pPr>
    <w:rPr>
      <w:rFonts w:ascii="Apex New Book" w:hAnsi="Apex New Book"/>
    </w:rPr>
  </w:style>
  <w:style w:type="paragraph" w:customStyle="1" w:styleId="Corpografico">
    <w:name w:val="Corpo grafico"/>
    <w:basedOn w:val="Corpotabellafigura"/>
    <w:rsid w:val="00A977DB"/>
    <w:pPr>
      <w:framePr w:hSpace="284" w:vSpace="51" w:wrap="around" w:vAnchor="page" w:hAnchor="margin" w:xAlign="outside" w:y="1872"/>
      <w:shd w:val="clear" w:color="auto" w:fill="auto"/>
      <w:jc w:val="center"/>
    </w:pPr>
  </w:style>
  <w:style w:type="paragraph" w:styleId="NormaleWeb">
    <w:name w:val="Normal (Web)"/>
    <w:basedOn w:val="Normale"/>
    <w:uiPriority w:val="99"/>
    <w:rsid w:val="00BF4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aapipagina">
    <w:name w:val="Nota a piè pagina"/>
    <w:basedOn w:val="Normale"/>
    <w:rsid w:val="002C2C22"/>
    <w:pPr>
      <w:spacing w:before="80" w:after="20" w:line="240" w:lineRule="atLeast"/>
    </w:pPr>
    <w:rPr>
      <w:rFonts w:ascii="Apex New Book" w:hAnsi="Apex New Book"/>
      <w:i/>
      <w:sz w:val="16"/>
      <w:szCs w:val="16"/>
    </w:rPr>
  </w:style>
  <w:style w:type="character" w:customStyle="1" w:styleId="BulletCarattere">
    <w:name w:val="Bullet Carattere"/>
    <w:link w:val="Bullet"/>
    <w:rsid w:val="00D20ABF"/>
    <w:rPr>
      <w:rFonts w:ascii="Book Antiqua" w:hAnsi="Book Antiqua"/>
      <w:sz w:val="22"/>
    </w:rPr>
  </w:style>
  <w:style w:type="character" w:customStyle="1" w:styleId="CapoversoCarattere">
    <w:name w:val="Capoverso Carattere"/>
    <w:link w:val="Capoverso"/>
    <w:rsid w:val="00723CFF"/>
    <w:rPr>
      <w:rFonts w:ascii="Arial" w:hAnsi="Arial"/>
      <w:sz w:val="22"/>
    </w:rPr>
  </w:style>
  <w:style w:type="character" w:styleId="Collegamentoipertestuale">
    <w:name w:val="Hyperlink"/>
    <w:rsid w:val="009B702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7ADD"/>
    <w:pPr>
      <w:ind w:left="720"/>
      <w:contextualSpacing/>
    </w:pPr>
    <w:rPr>
      <w:rFonts w:ascii="Calibri" w:eastAsia="Calibri" w:hAnsi="Calibri"/>
    </w:rPr>
  </w:style>
  <w:style w:type="character" w:customStyle="1" w:styleId="TestonotaapidipaginaCarattere">
    <w:name w:val="Testo nota a piè di pagina Carattere"/>
    <w:aliases w:val="NoteEcopol Carattere,Footnote text Carattere,Reference Carattere,Fußnote Carattere,Footnote Text Char Char Carattere,Footnote Text Char Char Char Char Carattere,Footnote Text1 Carattere,Fu§notentext Char Carattere"/>
    <w:link w:val="Testonotaapidipagina"/>
    <w:rsid w:val="005F13A9"/>
    <w:rPr>
      <w:rFonts w:ascii="Book Antiqua" w:hAnsi="Book Antiqua"/>
      <w:sz w:val="18"/>
      <w:lang w:val="it-IT" w:eastAsia="it-IT"/>
    </w:rPr>
  </w:style>
  <w:style w:type="character" w:styleId="Rimandocommento">
    <w:name w:val="annotation reference"/>
    <w:basedOn w:val="Carpredefinitoparagrafo"/>
    <w:rsid w:val="001E6D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6D9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E6D94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E6D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E6D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ormale0">
    <w:name w:val="normale"/>
    <w:basedOn w:val="Normale"/>
    <w:rsid w:val="00507BCE"/>
    <w:pPr>
      <w:autoSpaceDE w:val="0"/>
      <w:autoSpaceDN w:val="0"/>
      <w:adjustRightInd w:val="0"/>
      <w:spacing w:before="300" w:after="0" w:line="300" w:lineRule="atLeast"/>
      <w:jc w:val="both"/>
      <w:textAlignment w:val="center"/>
    </w:pPr>
    <w:rPr>
      <w:rFonts w:ascii="Apex New Book" w:eastAsia="Times New Roman" w:hAnsi="Apex New Book" w:cs="Apex New Book"/>
      <w:color w:val="000000"/>
      <w:szCs w:val="20"/>
    </w:rPr>
  </w:style>
  <w:style w:type="paragraph" w:customStyle="1" w:styleId="bullet0">
    <w:name w:val="bullet"/>
    <w:basedOn w:val="Normale"/>
    <w:rsid w:val="005C0A33"/>
    <w:pPr>
      <w:autoSpaceDE w:val="0"/>
      <w:autoSpaceDN w:val="0"/>
      <w:adjustRightInd w:val="0"/>
      <w:spacing w:before="300" w:after="0" w:line="300" w:lineRule="atLeast"/>
      <w:ind w:left="794" w:hanging="567"/>
      <w:jc w:val="both"/>
      <w:textAlignment w:val="center"/>
    </w:pPr>
    <w:rPr>
      <w:rFonts w:ascii="Apex New Book" w:eastAsia="Times New Roman" w:hAnsi="Apex New Book" w:cs="Apex New Book"/>
      <w:color w:val="000000"/>
      <w:szCs w:val="20"/>
    </w:rPr>
  </w:style>
  <w:style w:type="paragraph" w:customStyle="1" w:styleId="Pa11">
    <w:name w:val="Pa11"/>
    <w:basedOn w:val="Normale"/>
    <w:next w:val="Normale"/>
    <w:uiPriority w:val="99"/>
    <w:rsid w:val="002F7E7F"/>
    <w:pPr>
      <w:autoSpaceDE w:val="0"/>
      <w:autoSpaceDN w:val="0"/>
      <w:adjustRightInd w:val="0"/>
      <w:spacing w:after="0" w:line="201" w:lineRule="atLeast"/>
    </w:pPr>
    <w:rPr>
      <w:rFonts w:ascii="Apex New Book" w:eastAsia="Times New Roman" w:hAnsi="Apex New Book" w:cs="Times New Roman"/>
      <w:sz w:val="24"/>
      <w:szCs w:val="24"/>
    </w:rPr>
  </w:style>
  <w:style w:type="paragraph" w:customStyle="1" w:styleId="Default">
    <w:name w:val="Default"/>
    <w:rsid w:val="00853541"/>
    <w:pPr>
      <w:autoSpaceDE w:val="0"/>
      <w:autoSpaceDN w:val="0"/>
      <w:adjustRightInd w:val="0"/>
    </w:pPr>
    <w:rPr>
      <w:rFonts w:ascii="Apex New Medium" w:hAnsi="Apex New Medium" w:cs="Apex New Medium"/>
      <w:color w:val="000000"/>
      <w:sz w:val="24"/>
      <w:szCs w:val="24"/>
      <w:lang w:val="en-GB"/>
    </w:rPr>
  </w:style>
  <w:style w:type="paragraph" w:customStyle="1" w:styleId="Pa18">
    <w:name w:val="Pa18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853541"/>
    <w:pPr>
      <w:spacing w:line="1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853541"/>
    <w:pPr>
      <w:spacing w:line="161" w:lineRule="atLeast"/>
    </w:pPr>
    <w:rPr>
      <w:rFonts w:cs="Times New Roman"/>
      <w:color w:val="auto"/>
    </w:rPr>
  </w:style>
  <w:style w:type="paragraph" w:customStyle="1" w:styleId="StileTitolotabellafiguraArialGrassetto">
    <w:name w:val="Stile Titolo tabella/figura + Arial Grassetto"/>
    <w:basedOn w:val="Titolotabellafigura"/>
    <w:rsid w:val="00BA1D1F"/>
    <w:pPr>
      <w:framePr w:wrap="around"/>
      <w:shd w:val="clear" w:color="auto" w:fill="1F497D" w:themeFill="text2"/>
    </w:pPr>
    <w:rPr>
      <w:rFonts w:ascii="Arial" w:hAnsi="Arial"/>
      <w:b/>
      <w:bCs/>
    </w:rPr>
  </w:style>
  <w:style w:type="paragraph" w:customStyle="1" w:styleId="Bodytextshaded">
    <w:name w:val="Body text shaded"/>
    <w:basedOn w:val="Normale"/>
    <w:rsid w:val="00B64E6A"/>
    <w:pPr>
      <w:shd w:val="clear" w:color="auto" w:fill="DBE5F1"/>
      <w:spacing w:after="120" w:line="240" w:lineRule="exact"/>
      <w:jc w:val="both"/>
    </w:pPr>
    <w:rPr>
      <w:rFonts w:cs="Calibri"/>
      <w:sz w:val="16"/>
      <w:szCs w:val="16"/>
      <w:lang w:val="en-US" w:eastAsia="en-GB"/>
    </w:rPr>
  </w:style>
  <w:style w:type="paragraph" w:customStyle="1" w:styleId="TableSourceNotes">
    <w:name w:val="Table Source/Notes"/>
    <w:basedOn w:val="Normale"/>
    <w:link w:val="TableSourceNotesCarattere"/>
    <w:rsid w:val="008C4DE9"/>
    <w:pPr>
      <w:spacing w:before="40" w:after="240" w:line="150" w:lineRule="exact"/>
    </w:pPr>
    <w:rPr>
      <w:rFonts w:eastAsia="Times New Roman" w:cs="Times New Roman"/>
      <w:color w:val="4F81BD" w:themeColor="accent1"/>
      <w:sz w:val="13"/>
      <w:szCs w:val="20"/>
      <w:lang w:val="en-GB" w:eastAsia="en-GB"/>
    </w:rPr>
  </w:style>
  <w:style w:type="paragraph" w:customStyle="1" w:styleId="TableChartTitle">
    <w:name w:val="Table/Chart Title"/>
    <w:basedOn w:val="Normale"/>
    <w:link w:val="TableChartTitleChar"/>
    <w:rsid w:val="008C4DE9"/>
    <w:pPr>
      <w:keepNext/>
      <w:spacing w:after="0" w:line="200" w:lineRule="exact"/>
    </w:pPr>
    <w:rPr>
      <w:rFonts w:eastAsia="Times New Roman" w:cs="Times New Roman"/>
      <w:b/>
      <w:color w:val="003A79"/>
      <w:sz w:val="15"/>
      <w:szCs w:val="17"/>
      <w:lang w:val="en-GB" w:eastAsia="en-GB"/>
    </w:rPr>
  </w:style>
  <w:style w:type="character" w:customStyle="1" w:styleId="TableChartTitleChar">
    <w:name w:val="Table/Chart Title Char"/>
    <w:link w:val="TableChartTitle"/>
    <w:rsid w:val="008C4DE9"/>
    <w:rPr>
      <w:rFonts w:ascii="Century Gothic" w:hAnsi="Century Gothic"/>
      <w:b/>
      <w:color w:val="003A79"/>
      <w:sz w:val="15"/>
      <w:szCs w:val="17"/>
      <w:lang w:val="en-GB" w:eastAsia="en-GB"/>
    </w:rPr>
  </w:style>
  <w:style w:type="character" w:customStyle="1" w:styleId="TableSourceNotesCarattere">
    <w:name w:val="Table Source/Notes Carattere"/>
    <w:link w:val="TableSourceNotes"/>
    <w:rsid w:val="008C4DE9"/>
    <w:rPr>
      <w:rFonts w:ascii="Century Gothic" w:hAnsi="Century Gothic"/>
      <w:color w:val="4F81BD" w:themeColor="accent1"/>
      <w:sz w:val="13"/>
      <w:lang w:val="en-GB" w:eastAsia="en-GB"/>
    </w:rPr>
  </w:style>
  <w:style w:type="table" w:customStyle="1" w:styleId="BancaIMI1">
    <w:name w:val="Banca IMI1"/>
    <w:basedOn w:val="Tabellanormale"/>
    <w:next w:val="Grigliatabella"/>
    <w:rsid w:val="00E361C1"/>
    <w:pPr>
      <w:spacing w:line="230" w:lineRule="atLeast"/>
    </w:pPr>
    <w:rPr>
      <w:rFonts w:ascii="Century Gothic" w:hAnsi="Century Gothic"/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</w:tcPr>
  </w:style>
  <w:style w:type="paragraph" w:styleId="Revisione">
    <w:name w:val="Revision"/>
    <w:hidden/>
    <w:uiPriority w:val="99"/>
    <w:semiHidden/>
    <w:rsid w:val="00DB6A47"/>
    <w:rPr>
      <w:rFonts w:ascii="Century Gothic" w:eastAsiaTheme="minorHAnsi" w:hAnsi="Century Gothic" w:cstheme="minorBidi"/>
      <w:szCs w:val="22"/>
      <w:lang w:eastAsia="en-US"/>
    </w:rPr>
  </w:style>
  <w:style w:type="table" w:customStyle="1" w:styleId="BancaIMI2">
    <w:name w:val="Banca IMI2"/>
    <w:basedOn w:val="Tabellanormale"/>
    <w:next w:val="Grigliatabella"/>
    <w:rsid w:val="00AC058D"/>
    <w:pPr>
      <w:spacing w:line="230" w:lineRule="atLeast"/>
    </w:pPr>
    <w:rPr>
      <w:rFonts w:ascii="Century Gothic" w:hAnsi="Century Gothic"/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ntoelenco">
    <w:name w:val="List Bullet"/>
    <w:basedOn w:val="Paragrafoelenco"/>
    <w:semiHidden/>
    <w:unhideWhenUsed/>
    <w:qFormat/>
    <w:rsid w:val="00535B9C"/>
    <w:pPr>
      <w:numPr>
        <w:numId w:val="23"/>
      </w:numPr>
      <w:tabs>
        <w:tab w:val="num" w:pos="360"/>
      </w:tabs>
      <w:spacing w:after="120" w:line="230" w:lineRule="atLeast"/>
      <w:ind w:left="284" w:hanging="284"/>
      <w:contextualSpacing w:val="0"/>
      <w:jc w:val="both"/>
    </w:pPr>
    <w:rPr>
      <w:rFonts w:ascii="Century Gothic" w:eastAsia="Times New Roman" w:hAnsi="Century Gothic" w:cs="Times New Roman"/>
      <w:sz w:val="16"/>
      <w:szCs w:val="20"/>
      <w:lang w:val="en-GB" w:eastAsia="en-GB"/>
    </w:rPr>
  </w:style>
  <w:style w:type="paragraph" w:customStyle="1" w:styleId="Puntoelencovuoto">
    <w:name w:val="Punto elenco vuoto"/>
    <w:basedOn w:val="Puntoelenco"/>
    <w:qFormat/>
    <w:rsid w:val="00535B9C"/>
    <w:pPr>
      <w:numPr>
        <w:ilvl w:val="1"/>
      </w:numPr>
      <w:tabs>
        <w:tab w:val="num" w:pos="360"/>
      </w:tabs>
      <w:ind w:left="568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2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715737"/>
    <w:pPr>
      <w:keepNext/>
      <w:pBdr>
        <w:bottom w:val="single" w:sz="6" w:space="1" w:color="808080"/>
      </w:pBdr>
      <w:spacing w:before="40" w:after="480"/>
      <w:jc w:val="center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rsid w:val="00715737"/>
    <w:pPr>
      <w:spacing w:before="240"/>
      <w:outlineLvl w:val="1"/>
    </w:pPr>
    <w:rPr>
      <w:b/>
      <w:smallCaps/>
      <w:sz w:val="26"/>
    </w:rPr>
  </w:style>
  <w:style w:type="paragraph" w:styleId="Titolo3">
    <w:name w:val="heading 3"/>
    <w:basedOn w:val="Normale"/>
    <w:next w:val="Normale"/>
    <w:qFormat/>
    <w:rsid w:val="00715737"/>
    <w:pPr>
      <w:keepNext/>
      <w:spacing w:before="240" w:after="60"/>
      <w:outlineLvl w:val="2"/>
    </w:pPr>
    <w:rPr>
      <w:i/>
      <w:smallCaps/>
      <w:sz w:val="24"/>
    </w:rPr>
  </w:style>
  <w:style w:type="paragraph" w:styleId="Titolo4">
    <w:name w:val="heading 4"/>
    <w:basedOn w:val="Normale"/>
    <w:next w:val="Normale"/>
    <w:qFormat/>
    <w:rsid w:val="00715737"/>
    <w:pPr>
      <w:keepNext/>
      <w:spacing w:before="240"/>
      <w:outlineLvl w:val="3"/>
    </w:pPr>
    <w:rPr>
      <w:b/>
      <w:smallCaps/>
      <w:sz w:val="26"/>
    </w:rPr>
  </w:style>
  <w:style w:type="paragraph" w:styleId="Titolo5">
    <w:name w:val="heading 5"/>
    <w:basedOn w:val="Normale"/>
    <w:next w:val="Normale"/>
    <w:qFormat/>
    <w:rsid w:val="0071573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15737"/>
    <w:pPr>
      <w:keepNext/>
      <w:spacing w:line="240" w:lineRule="auto"/>
      <w:jc w:val="center"/>
      <w:outlineLvl w:val="5"/>
    </w:pPr>
    <w:rPr>
      <w:rFonts w:ascii="Times New Roman" w:hAnsi="Times New Roman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  <w:rsid w:val="005742F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742F7"/>
  </w:style>
  <w:style w:type="paragraph" w:customStyle="1" w:styleId="STILEIPERTESTI">
    <w:name w:val="STILEIPERTESTI"/>
    <w:basedOn w:val="Normale"/>
    <w:rsid w:val="00715737"/>
    <w:rPr>
      <w:b/>
      <w:i/>
      <w:color w:val="0000FF"/>
    </w:rPr>
  </w:style>
  <w:style w:type="paragraph" w:customStyle="1" w:styleId="Titscheda">
    <w:name w:val="Titscheda"/>
    <w:basedOn w:val="Normale"/>
    <w:rsid w:val="00715737"/>
    <w:pPr>
      <w:keepNext/>
      <w:pBdr>
        <w:bottom w:val="single" w:sz="6" w:space="1" w:color="auto"/>
      </w:pBdr>
      <w:spacing w:before="120" w:after="240"/>
      <w:jc w:val="center"/>
    </w:pPr>
    <w:rPr>
      <w:rFonts w:ascii="Arial" w:hAnsi="Arial"/>
      <w:b/>
      <w:sz w:val="24"/>
    </w:rPr>
  </w:style>
  <w:style w:type="paragraph" w:customStyle="1" w:styleId="Stile1">
    <w:name w:val="Stile1"/>
    <w:basedOn w:val="Titolo2"/>
    <w:rsid w:val="00715737"/>
    <w:pPr>
      <w:outlineLvl w:val="9"/>
    </w:pPr>
    <w:rPr>
      <w:i/>
      <w:sz w:val="40"/>
    </w:rPr>
  </w:style>
  <w:style w:type="paragraph" w:customStyle="1" w:styleId="titgrafici">
    <w:name w:val="titgrafici"/>
    <w:basedOn w:val="Normale"/>
    <w:link w:val="titgraficiCarattere1"/>
    <w:rsid w:val="00715737"/>
    <w:pPr>
      <w:spacing w:before="60" w:after="60" w:line="260" w:lineRule="atLeast"/>
      <w:ind w:left="794" w:right="57" w:hanging="737"/>
    </w:pPr>
    <w:rPr>
      <w:b/>
    </w:rPr>
  </w:style>
  <w:style w:type="paragraph" w:customStyle="1" w:styleId="imprese">
    <w:name w:val="imprese"/>
    <w:basedOn w:val="Normale"/>
    <w:rsid w:val="00715737"/>
  </w:style>
  <w:style w:type="paragraph" w:styleId="Intestazione">
    <w:name w:val="header"/>
    <w:basedOn w:val="Normale"/>
    <w:rsid w:val="00715737"/>
    <w:pPr>
      <w:tabs>
        <w:tab w:val="center" w:pos="4819"/>
        <w:tab w:val="right" w:pos="9638"/>
      </w:tabs>
      <w:spacing w:line="120" w:lineRule="atLeast"/>
      <w:jc w:val="right"/>
    </w:pPr>
    <w:rPr>
      <w:i/>
    </w:rPr>
  </w:style>
  <w:style w:type="paragraph" w:customStyle="1" w:styleId="Titolo30">
    <w:name w:val="Titolo3"/>
    <w:basedOn w:val="Normale"/>
    <w:rsid w:val="00715737"/>
    <w:pPr>
      <w:keepNext/>
    </w:pPr>
    <w:rPr>
      <w:b/>
      <w:i/>
      <w:sz w:val="24"/>
    </w:rPr>
  </w:style>
  <w:style w:type="paragraph" w:styleId="Pidipagina">
    <w:name w:val="footer"/>
    <w:basedOn w:val="Normale"/>
    <w:rsid w:val="007157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5737"/>
  </w:style>
  <w:style w:type="paragraph" w:styleId="Testonotaapidipagina">
    <w:name w:val="footnote text"/>
    <w:aliases w:val="NoteEcopol,Footnote text,Reference,Fußnote,Footnote Text Char Char,Footnote Text Char Char Char Char,Footnote Text1,Footnote Text Char Char Char,Fu§notentext Char,Fu§notentext Char1 Char1,Fu§notentext Char Char Char Char,o,fn"/>
    <w:basedOn w:val="Normale"/>
    <w:link w:val="TestonotaapidipaginaCarattere"/>
    <w:qFormat/>
    <w:rsid w:val="00715737"/>
    <w:pPr>
      <w:spacing w:line="240" w:lineRule="atLeast"/>
    </w:pPr>
    <w:rPr>
      <w:sz w:val="18"/>
    </w:rPr>
  </w:style>
  <w:style w:type="character" w:styleId="Rimandonotaapidipagina">
    <w:name w:val="footnote reference"/>
    <w:aliases w:val="Footnote symbol,Voetnootverwijzing"/>
    <w:rsid w:val="00715737"/>
    <w:rPr>
      <w:vertAlign w:val="superscript"/>
    </w:rPr>
  </w:style>
  <w:style w:type="paragraph" w:styleId="Testonormale">
    <w:name w:val="Plain Text"/>
    <w:basedOn w:val="Normale"/>
    <w:rsid w:val="00715737"/>
    <w:pPr>
      <w:spacing w:after="0" w:line="240" w:lineRule="atLeast"/>
    </w:pPr>
    <w:rPr>
      <w:rFonts w:ascii="Courier New" w:hAnsi="Courier New"/>
    </w:rPr>
  </w:style>
  <w:style w:type="paragraph" w:styleId="Corpodeltesto2">
    <w:name w:val="Body Text 2"/>
    <w:basedOn w:val="Normale"/>
    <w:rsid w:val="00715737"/>
  </w:style>
  <w:style w:type="paragraph" w:styleId="Testomacro">
    <w:name w:val="macro"/>
    <w:basedOn w:val="Normale"/>
    <w:semiHidden/>
    <w:rsid w:val="00715737"/>
    <w:pPr>
      <w:spacing w:line="360" w:lineRule="auto"/>
    </w:pPr>
  </w:style>
  <w:style w:type="paragraph" w:customStyle="1" w:styleId="Bullet">
    <w:name w:val="Bullet"/>
    <w:basedOn w:val="Normale"/>
    <w:link w:val="BulletCarattere"/>
    <w:rsid w:val="00715737"/>
    <w:pPr>
      <w:numPr>
        <w:numId w:val="1"/>
      </w:numPr>
      <w:ind w:left="568" w:right="567" w:hanging="284"/>
    </w:pPr>
  </w:style>
  <w:style w:type="paragraph" w:customStyle="1" w:styleId="Sottitgrafici">
    <w:name w:val="Sottitgrafici"/>
    <w:basedOn w:val="titgrafici"/>
    <w:rsid w:val="00715737"/>
    <w:pPr>
      <w:spacing w:before="0" w:line="240" w:lineRule="auto"/>
      <w:ind w:left="737" w:firstLine="0"/>
    </w:pPr>
    <w:rPr>
      <w:b w:val="0"/>
      <w:sz w:val="18"/>
    </w:rPr>
  </w:style>
  <w:style w:type="paragraph" w:styleId="Rientronormale">
    <w:name w:val="Normal Indent"/>
    <w:basedOn w:val="Normale"/>
    <w:rsid w:val="00715737"/>
    <w:pPr>
      <w:spacing w:before="160" w:after="0" w:line="320" w:lineRule="exact"/>
      <w:ind w:left="567" w:hanging="567"/>
    </w:pPr>
    <w:rPr>
      <w:rFonts w:ascii="Times New Roman" w:hAnsi="Times New Roman"/>
      <w:b/>
    </w:rPr>
  </w:style>
  <w:style w:type="paragraph" w:customStyle="1" w:styleId="BodyText21">
    <w:name w:val="Body Text 21"/>
    <w:basedOn w:val="Normale"/>
    <w:rsid w:val="00715737"/>
    <w:pPr>
      <w:spacing w:before="240" w:after="0"/>
      <w:ind w:firstLine="284"/>
    </w:pPr>
    <w:rPr>
      <w:rFonts w:ascii="Times New Roman" w:hAnsi="Times New Roman"/>
    </w:rPr>
  </w:style>
  <w:style w:type="paragraph" w:customStyle="1" w:styleId="Tabellavarie">
    <w:name w:val="Tabella varie"/>
    <w:basedOn w:val="Normale"/>
    <w:rsid w:val="00715737"/>
    <w:pPr>
      <w:spacing w:after="0"/>
      <w:jc w:val="center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715737"/>
    <w:pPr>
      <w:spacing w:before="240" w:after="0" w:line="240" w:lineRule="atLeast"/>
      <w:ind w:firstLine="284"/>
    </w:pPr>
    <w:rPr>
      <w:rFonts w:ascii="Times New Roman" w:hAnsi="Times New Roman"/>
      <w:sz w:val="18"/>
    </w:rPr>
  </w:style>
  <w:style w:type="paragraph" w:styleId="Corpotesto">
    <w:name w:val="Body Text"/>
    <w:basedOn w:val="Normale"/>
    <w:rsid w:val="00715737"/>
  </w:style>
  <w:style w:type="paragraph" w:styleId="Corpodeltesto3">
    <w:name w:val="Body Text 3"/>
    <w:basedOn w:val="Normale"/>
    <w:rsid w:val="00715737"/>
    <w:rPr>
      <w:b/>
    </w:rPr>
  </w:style>
  <w:style w:type="paragraph" w:customStyle="1" w:styleId="Capoverso">
    <w:name w:val="Capoverso"/>
    <w:basedOn w:val="Normale"/>
    <w:next w:val="Normale"/>
    <w:link w:val="CapoversoCarattere"/>
    <w:rsid w:val="00715737"/>
    <w:pPr>
      <w:spacing w:before="280"/>
    </w:pPr>
    <w:rPr>
      <w:rFonts w:ascii="Arial" w:hAnsi="Arial"/>
    </w:rPr>
  </w:style>
  <w:style w:type="paragraph" w:styleId="Mappadocumento">
    <w:name w:val="Document Map"/>
    <w:basedOn w:val="Normale"/>
    <w:semiHidden/>
    <w:rsid w:val="00715737"/>
    <w:pPr>
      <w:shd w:val="clear" w:color="auto" w:fill="000080"/>
    </w:pPr>
    <w:rPr>
      <w:rFonts w:ascii="Tahoma" w:hAnsi="Tahoma"/>
    </w:rPr>
  </w:style>
  <w:style w:type="paragraph" w:customStyle="1" w:styleId="Hilight">
    <w:name w:val="Hilight"/>
    <w:basedOn w:val="Normale"/>
    <w:next w:val="Capoverso"/>
    <w:rsid w:val="00715737"/>
    <w:pPr>
      <w:keepNext/>
      <w:keepLines/>
      <w:framePr w:w="1701" w:hSpace="284" w:wrap="around" w:vAnchor="text" w:hAnchor="page" w:xAlign="outside" w:y="285"/>
      <w:spacing w:before="60" w:after="0" w:line="200" w:lineRule="atLeast"/>
    </w:pPr>
    <w:rPr>
      <w:rFonts w:ascii="Arial" w:hAnsi="Arial"/>
      <w:i/>
      <w:color w:val="008000"/>
      <w:sz w:val="16"/>
    </w:rPr>
  </w:style>
  <w:style w:type="paragraph" w:styleId="Titolo">
    <w:name w:val="Title"/>
    <w:basedOn w:val="Normale"/>
    <w:next w:val="Normale"/>
    <w:qFormat/>
    <w:rsid w:val="00715737"/>
    <w:pPr>
      <w:spacing w:line="240" w:lineRule="atLeast"/>
      <w:jc w:val="center"/>
    </w:pPr>
    <w:rPr>
      <w:rFonts w:ascii="Times New Roman" w:hAnsi="Times New Roman"/>
      <w:b/>
      <w:caps/>
      <w:sz w:val="24"/>
    </w:rPr>
  </w:style>
  <w:style w:type="paragraph" w:customStyle="1" w:styleId="titgraficiCarattere">
    <w:name w:val="titgrafici Carattere"/>
    <w:basedOn w:val="Normale"/>
    <w:rsid w:val="00715737"/>
    <w:pPr>
      <w:spacing w:before="60" w:after="60" w:line="260" w:lineRule="atLeast"/>
      <w:ind w:left="794" w:right="57" w:hanging="737"/>
    </w:pPr>
    <w:rPr>
      <w:b/>
    </w:rPr>
  </w:style>
  <w:style w:type="paragraph" w:customStyle="1" w:styleId="SottitgraficiCarattere">
    <w:name w:val="Sottitgrafici Carattere"/>
    <w:basedOn w:val="titgraficiCarattere"/>
    <w:rsid w:val="00715737"/>
    <w:pPr>
      <w:spacing w:before="0" w:line="240" w:lineRule="auto"/>
      <w:ind w:left="737" w:firstLine="0"/>
    </w:pPr>
    <w:rPr>
      <w:b w:val="0"/>
      <w:sz w:val="18"/>
    </w:rPr>
  </w:style>
  <w:style w:type="paragraph" w:styleId="Testofumetto">
    <w:name w:val="Balloon Text"/>
    <w:basedOn w:val="Normale"/>
    <w:semiHidden/>
    <w:rsid w:val="00B86692"/>
    <w:rPr>
      <w:rFonts w:ascii="Tahoma" w:hAnsi="Tahoma" w:cs="Tahoma"/>
      <w:sz w:val="16"/>
      <w:szCs w:val="16"/>
    </w:rPr>
  </w:style>
  <w:style w:type="table" w:styleId="Grigliatabella">
    <w:name w:val="Table Grid"/>
    <w:aliases w:val="Banca IMI"/>
    <w:basedOn w:val="Tabellanormale"/>
    <w:rsid w:val="00910B7E"/>
    <w:pPr>
      <w:widowControl w:val="0"/>
      <w:spacing w:after="120" w:line="2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graficiCarattere1">
    <w:name w:val="titgrafici Carattere1"/>
    <w:link w:val="titgrafici"/>
    <w:rsid w:val="004E6BE4"/>
    <w:rPr>
      <w:rFonts w:ascii="Book Antiqua" w:hAnsi="Book Antiqua"/>
      <w:b/>
      <w:lang w:val="it-IT" w:eastAsia="it-IT" w:bidi="ar-SA"/>
    </w:rPr>
  </w:style>
  <w:style w:type="paragraph" w:customStyle="1" w:styleId="Titolotabellafigura">
    <w:name w:val="Titolo tabella/figura"/>
    <w:rsid w:val="00A977DB"/>
    <w:pPr>
      <w:framePr w:hSpace="284" w:wrap="around" w:hAnchor="margin" w:xAlign="outside" w:yAlign="bottom"/>
      <w:shd w:val="clear" w:color="auto" w:fill="4F8C0D"/>
      <w:spacing w:after="60" w:line="260" w:lineRule="atLeast"/>
      <w:jc w:val="center"/>
    </w:pPr>
    <w:rPr>
      <w:rFonts w:ascii="Apex New Medium" w:hAnsi="Apex New Medium"/>
      <w:color w:val="FFFFFF"/>
    </w:rPr>
  </w:style>
  <w:style w:type="paragraph" w:customStyle="1" w:styleId="Corpotabellafigura">
    <w:name w:val="Corpo tabella/figura"/>
    <w:basedOn w:val="Normale"/>
    <w:autoRedefine/>
    <w:rsid w:val="00A977DB"/>
    <w:pPr>
      <w:framePr w:hSpace="142" w:vSpace="284" w:wrap="around" w:hAnchor="text" w:yAlign="bottom"/>
      <w:shd w:val="clear" w:color="auto" w:fill="F3F3F3"/>
      <w:spacing w:after="0" w:line="240" w:lineRule="auto"/>
    </w:pPr>
    <w:rPr>
      <w:rFonts w:ascii="Apex New Book" w:hAnsi="Apex New Book"/>
    </w:rPr>
  </w:style>
  <w:style w:type="paragraph" w:customStyle="1" w:styleId="Corpografico">
    <w:name w:val="Corpo grafico"/>
    <w:basedOn w:val="Corpotabellafigura"/>
    <w:rsid w:val="00A977DB"/>
    <w:pPr>
      <w:framePr w:hSpace="284" w:vSpace="51" w:wrap="around" w:vAnchor="page" w:hAnchor="margin" w:xAlign="outside" w:y="1872"/>
      <w:shd w:val="clear" w:color="auto" w:fill="auto"/>
      <w:jc w:val="center"/>
    </w:pPr>
  </w:style>
  <w:style w:type="paragraph" w:styleId="NormaleWeb">
    <w:name w:val="Normal (Web)"/>
    <w:basedOn w:val="Normale"/>
    <w:uiPriority w:val="99"/>
    <w:rsid w:val="00BF4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aapipagina">
    <w:name w:val="Nota a piè pagina"/>
    <w:basedOn w:val="Normale"/>
    <w:rsid w:val="002C2C22"/>
    <w:pPr>
      <w:spacing w:before="80" w:after="20" w:line="240" w:lineRule="atLeast"/>
    </w:pPr>
    <w:rPr>
      <w:rFonts w:ascii="Apex New Book" w:hAnsi="Apex New Book"/>
      <w:i/>
      <w:sz w:val="16"/>
      <w:szCs w:val="16"/>
    </w:rPr>
  </w:style>
  <w:style w:type="character" w:customStyle="1" w:styleId="BulletCarattere">
    <w:name w:val="Bullet Carattere"/>
    <w:link w:val="Bullet"/>
    <w:rsid w:val="00D20ABF"/>
    <w:rPr>
      <w:rFonts w:ascii="Book Antiqua" w:hAnsi="Book Antiqua"/>
      <w:sz w:val="22"/>
    </w:rPr>
  </w:style>
  <w:style w:type="character" w:customStyle="1" w:styleId="CapoversoCarattere">
    <w:name w:val="Capoverso Carattere"/>
    <w:link w:val="Capoverso"/>
    <w:rsid w:val="00723CFF"/>
    <w:rPr>
      <w:rFonts w:ascii="Arial" w:hAnsi="Arial"/>
      <w:sz w:val="22"/>
    </w:rPr>
  </w:style>
  <w:style w:type="character" w:styleId="Collegamentoipertestuale">
    <w:name w:val="Hyperlink"/>
    <w:rsid w:val="009B702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7ADD"/>
    <w:pPr>
      <w:ind w:left="720"/>
      <w:contextualSpacing/>
    </w:pPr>
    <w:rPr>
      <w:rFonts w:ascii="Calibri" w:eastAsia="Calibri" w:hAnsi="Calibri"/>
    </w:rPr>
  </w:style>
  <w:style w:type="character" w:customStyle="1" w:styleId="TestonotaapidipaginaCarattere">
    <w:name w:val="Testo nota a piè di pagina Carattere"/>
    <w:aliases w:val="NoteEcopol Carattere,Footnote text Carattere,Reference Carattere,Fußnote Carattere,Footnote Text Char Char Carattere,Footnote Text Char Char Char Char Carattere,Footnote Text1 Carattere,Fu§notentext Char Carattere"/>
    <w:link w:val="Testonotaapidipagina"/>
    <w:rsid w:val="005F13A9"/>
    <w:rPr>
      <w:rFonts w:ascii="Book Antiqua" w:hAnsi="Book Antiqua"/>
      <w:sz w:val="18"/>
      <w:lang w:val="it-IT" w:eastAsia="it-IT"/>
    </w:rPr>
  </w:style>
  <w:style w:type="character" w:styleId="Rimandocommento">
    <w:name w:val="annotation reference"/>
    <w:basedOn w:val="Carpredefinitoparagrafo"/>
    <w:rsid w:val="001E6D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6D9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E6D94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E6D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E6D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ormale0">
    <w:name w:val="normale"/>
    <w:basedOn w:val="Normale"/>
    <w:rsid w:val="00507BCE"/>
    <w:pPr>
      <w:autoSpaceDE w:val="0"/>
      <w:autoSpaceDN w:val="0"/>
      <w:adjustRightInd w:val="0"/>
      <w:spacing w:before="300" w:after="0" w:line="300" w:lineRule="atLeast"/>
      <w:jc w:val="both"/>
      <w:textAlignment w:val="center"/>
    </w:pPr>
    <w:rPr>
      <w:rFonts w:ascii="Apex New Book" w:eastAsia="Times New Roman" w:hAnsi="Apex New Book" w:cs="Apex New Book"/>
      <w:color w:val="000000"/>
      <w:szCs w:val="20"/>
    </w:rPr>
  </w:style>
  <w:style w:type="paragraph" w:customStyle="1" w:styleId="bullet0">
    <w:name w:val="bullet"/>
    <w:basedOn w:val="Normale"/>
    <w:rsid w:val="005C0A33"/>
    <w:pPr>
      <w:autoSpaceDE w:val="0"/>
      <w:autoSpaceDN w:val="0"/>
      <w:adjustRightInd w:val="0"/>
      <w:spacing w:before="300" w:after="0" w:line="300" w:lineRule="atLeast"/>
      <w:ind w:left="794" w:hanging="567"/>
      <w:jc w:val="both"/>
      <w:textAlignment w:val="center"/>
    </w:pPr>
    <w:rPr>
      <w:rFonts w:ascii="Apex New Book" w:eastAsia="Times New Roman" w:hAnsi="Apex New Book" w:cs="Apex New Book"/>
      <w:color w:val="000000"/>
      <w:szCs w:val="20"/>
    </w:rPr>
  </w:style>
  <w:style w:type="paragraph" w:customStyle="1" w:styleId="Pa11">
    <w:name w:val="Pa11"/>
    <w:basedOn w:val="Normale"/>
    <w:next w:val="Normale"/>
    <w:uiPriority w:val="99"/>
    <w:rsid w:val="002F7E7F"/>
    <w:pPr>
      <w:autoSpaceDE w:val="0"/>
      <w:autoSpaceDN w:val="0"/>
      <w:adjustRightInd w:val="0"/>
      <w:spacing w:after="0" w:line="201" w:lineRule="atLeast"/>
    </w:pPr>
    <w:rPr>
      <w:rFonts w:ascii="Apex New Book" w:eastAsia="Times New Roman" w:hAnsi="Apex New Book" w:cs="Times New Roman"/>
      <w:sz w:val="24"/>
      <w:szCs w:val="24"/>
    </w:rPr>
  </w:style>
  <w:style w:type="paragraph" w:customStyle="1" w:styleId="Default">
    <w:name w:val="Default"/>
    <w:rsid w:val="00853541"/>
    <w:pPr>
      <w:autoSpaceDE w:val="0"/>
      <w:autoSpaceDN w:val="0"/>
      <w:adjustRightInd w:val="0"/>
    </w:pPr>
    <w:rPr>
      <w:rFonts w:ascii="Apex New Medium" w:hAnsi="Apex New Medium" w:cs="Apex New Medium"/>
      <w:color w:val="000000"/>
      <w:sz w:val="24"/>
      <w:szCs w:val="24"/>
      <w:lang w:val="en-GB"/>
    </w:rPr>
  </w:style>
  <w:style w:type="paragraph" w:customStyle="1" w:styleId="Pa18">
    <w:name w:val="Pa18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853541"/>
    <w:pPr>
      <w:spacing w:line="1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853541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853541"/>
    <w:pPr>
      <w:spacing w:line="161" w:lineRule="atLeast"/>
    </w:pPr>
    <w:rPr>
      <w:rFonts w:cs="Times New Roman"/>
      <w:color w:val="auto"/>
    </w:rPr>
  </w:style>
  <w:style w:type="paragraph" w:customStyle="1" w:styleId="StileTitolotabellafiguraArialGrassetto">
    <w:name w:val="Stile Titolo tabella/figura + Arial Grassetto"/>
    <w:basedOn w:val="Titolotabellafigura"/>
    <w:rsid w:val="00BA1D1F"/>
    <w:pPr>
      <w:framePr w:wrap="around"/>
      <w:shd w:val="clear" w:color="auto" w:fill="1F497D" w:themeFill="text2"/>
    </w:pPr>
    <w:rPr>
      <w:rFonts w:ascii="Arial" w:hAnsi="Arial"/>
      <w:b/>
      <w:bCs/>
    </w:rPr>
  </w:style>
  <w:style w:type="paragraph" w:customStyle="1" w:styleId="Bodytextshaded">
    <w:name w:val="Body text shaded"/>
    <w:basedOn w:val="Normale"/>
    <w:rsid w:val="00B64E6A"/>
    <w:pPr>
      <w:shd w:val="clear" w:color="auto" w:fill="DBE5F1"/>
      <w:spacing w:after="120" w:line="240" w:lineRule="exact"/>
      <w:jc w:val="both"/>
    </w:pPr>
    <w:rPr>
      <w:rFonts w:cs="Calibri"/>
      <w:sz w:val="16"/>
      <w:szCs w:val="16"/>
      <w:lang w:val="en-US" w:eastAsia="en-GB"/>
    </w:rPr>
  </w:style>
  <w:style w:type="paragraph" w:customStyle="1" w:styleId="TableSourceNotes">
    <w:name w:val="Table Source/Notes"/>
    <w:basedOn w:val="Normale"/>
    <w:link w:val="TableSourceNotesCarattere"/>
    <w:rsid w:val="008C4DE9"/>
    <w:pPr>
      <w:spacing w:before="40" w:after="240" w:line="150" w:lineRule="exact"/>
    </w:pPr>
    <w:rPr>
      <w:rFonts w:eastAsia="Times New Roman" w:cs="Times New Roman"/>
      <w:color w:val="4F81BD" w:themeColor="accent1"/>
      <w:sz w:val="13"/>
      <w:szCs w:val="20"/>
      <w:lang w:val="en-GB" w:eastAsia="en-GB"/>
    </w:rPr>
  </w:style>
  <w:style w:type="paragraph" w:customStyle="1" w:styleId="TableChartTitle">
    <w:name w:val="Table/Chart Title"/>
    <w:basedOn w:val="Normale"/>
    <w:link w:val="TableChartTitleChar"/>
    <w:rsid w:val="008C4DE9"/>
    <w:pPr>
      <w:keepNext/>
      <w:spacing w:after="0" w:line="200" w:lineRule="exact"/>
    </w:pPr>
    <w:rPr>
      <w:rFonts w:eastAsia="Times New Roman" w:cs="Times New Roman"/>
      <w:b/>
      <w:color w:val="003A79"/>
      <w:sz w:val="15"/>
      <w:szCs w:val="17"/>
      <w:lang w:val="en-GB" w:eastAsia="en-GB"/>
    </w:rPr>
  </w:style>
  <w:style w:type="character" w:customStyle="1" w:styleId="TableChartTitleChar">
    <w:name w:val="Table/Chart Title Char"/>
    <w:link w:val="TableChartTitle"/>
    <w:rsid w:val="008C4DE9"/>
    <w:rPr>
      <w:rFonts w:ascii="Century Gothic" w:hAnsi="Century Gothic"/>
      <w:b/>
      <w:color w:val="003A79"/>
      <w:sz w:val="15"/>
      <w:szCs w:val="17"/>
      <w:lang w:val="en-GB" w:eastAsia="en-GB"/>
    </w:rPr>
  </w:style>
  <w:style w:type="character" w:customStyle="1" w:styleId="TableSourceNotesCarattere">
    <w:name w:val="Table Source/Notes Carattere"/>
    <w:link w:val="TableSourceNotes"/>
    <w:rsid w:val="008C4DE9"/>
    <w:rPr>
      <w:rFonts w:ascii="Century Gothic" w:hAnsi="Century Gothic"/>
      <w:color w:val="4F81BD" w:themeColor="accent1"/>
      <w:sz w:val="13"/>
      <w:lang w:val="en-GB" w:eastAsia="en-GB"/>
    </w:rPr>
  </w:style>
  <w:style w:type="table" w:customStyle="1" w:styleId="BancaIMI1">
    <w:name w:val="Banca IMI1"/>
    <w:basedOn w:val="Tabellanormale"/>
    <w:next w:val="Grigliatabella"/>
    <w:rsid w:val="00E361C1"/>
    <w:pPr>
      <w:spacing w:line="230" w:lineRule="atLeast"/>
    </w:pPr>
    <w:rPr>
      <w:rFonts w:ascii="Century Gothic" w:hAnsi="Century Gothic"/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</w:tcPr>
  </w:style>
  <w:style w:type="paragraph" w:styleId="Revisione">
    <w:name w:val="Revision"/>
    <w:hidden/>
    <w:uiPriority w:val="99"/>
    <w:semiHidden/>
    <w:rsid w:val="00DB6A47"/>
    <w:rPr>
      <w:rFonts w:ascii="Century Gothic" w:eastAsiaTheme="minorHAnsi" w:hAnsi="Century Gothic" w:cstheme="minorBidi"/>
      <w:szCs w:val="22"/>
      <w:lang w:eastAsia="en-US"/>
    </w:rPr>
  </w:style>
  <w:style w:type="table" w:customStyle="1" w:styleId="BancaIMI2">
    <w:name w:val="Banca IMI2"/>
    <w:basedOn w:val="Tabellanormale"/>
    <w:next w:val="Grigliatabella"/>
    <w:rsid w:val="00AC058D"/>
    <w:pPr>
      <w:spacing w:line="230" w:lineRule="atLeast"/>
    </w:pPr>
    <w:rPr>
      <w:rFonts w:ascii="Century Gothic" w:hAnsi="Century Gothic"/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ntoelenco">
    <w:name w:val="List Bullet"/>
    <w:basedOn w:val="Paragrafoelenco"/>
    <w:semiHidden/>
    <w:unhideWhenUsed/>
    <w:qFormat/>
    <w:rsid w:val="00535B9C"/>
    <w:pPr>
      <w:numPr>
        <w:numId w:val="23"/>
      </w:numPr>
      <w:tabs>
        <w:tab w:val="num" w:pos="360"/>
      </w:tabs>
      <w:spacing w:after="120" w:line="230" w:lineRule="atLeast"/>
      <w:ind w:left="284" w:hanging="284"/>
      <w:contextualSpacing w:val="0"/>
      <w:jc w:val="both"/>
    </w:pPr>
    <w:rPr>
      <w:rFonts w:ascii="Century Gothic" w:eastAsia="Times New Roman" w:hAnsi="Century Gothic" w:cs="Times New Roman"/>
      <w:sz w:val="16"/>
      <w:szCs w:val="20"/>
      <w:lang w:val="en-GB" w:eastAsia="en-GB"/>
    </w:rPr>
  </w:style>
  <w:style w:type="paragraph" w:customStyle="1" w:styleId="Puntoelencovuoto">
    <w:name w:val="Punto elenco vuoto"/>
    <w:basedOn w:val="Puntoelenco"/>
    <w:qFormat/>
    <w:rsid w:val="00535B9C"/>
    <w:pPr>
      <w:numPr>
        <w:ilvl w:val="1"/>
      </w:numPr>
      <w:tabs>
        <w:tab w:val="num" w:pos="360"/>
      </w:tabs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2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8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7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hyperlink" Target="http://www.assobiotec.it" TargetMode="External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CBA9-CE7E-49CB-AADB-5485A6A8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2037</Words>
  <Characters>12000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Industria manifatturiera</vt:lpstr>
      <vt:lpstr>Industria manifatturiera</vt:lpstr>
    </vt:vector>
  </TitlesOfParts>
  <Company>Prometeia</Company>
  <LinksUpToDate>false</LinksUpToDate>
  <CharactersWithSpaces>14009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mailto:stampa@intesasanpaolo.com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 manifatturiera</dc:title>
  <dc:creator>Alessandra Benedini</dc:creator>
  <cp:lastModifiedBy>Francesca Pedrali</cp:lastModifiedBy>
  <cp:revision>3</cp:revision>
  <cp:lastPrinted>2019-07-24T13:03:00Z</cp:lastPrinted>
  <dcterms:created xsi:type="dcterms:W3CDTF">2021-06-30T10:06:00Z</dcterms:created>
  <dcterms:modified xsi:type="dcterms:W3CDTF">2021-06-30T10:14:00Z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2021-06-28T10:24:14Z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/>
  </property>
  <property fmtid="{D5CDD505-2E9C-101B-9397-08002B2CF9AE}" pid="8" name="MSIP_Label_5f5fe31f-9de1-4167-a753-111c0df8115f_ContentBits">
    <vt:lpwstr>0</vt:lpwstr>
  </property>
</Properties>
</file>